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56" w:rsidRDefault="00E51AEE" w:rsidP="00E51AEE">
      <w:pPr>
        <w:jc w:val="center"/>
        <w:rPr>
          <w:b/>
        </w:rPr>
      </w:pPr>
      <w:r w:rsidRPr="00E51AEE">
        <w:rPr>
          <w:b/>
        </w:rPr>
        <w:t>Report following requests for the first instalment of the Music Education Grant</w:t>
      </w:r>
    </w:p>
    <w:p w:rsidR="00EE44F6" w:rsidRDefault="00EE44F6" w:rsidP="00E51AEE">
      <w:pPr>
        <w:jc w:val="center"/>
        <w:rPr>
          <w:b/>
        </w:rPr>
      </w:pPr>
      <w:r>
        <w:rPr>
          <w:b/>
        </w:rPr>
        <w:t>June 2011</w:t>
      </w:r>
    </w:p>
    <w:p w:rsidR="00E51AEE" w:rsidRDefault="00E51AEE" w:rsidP="00E51AEE">
      <w:r>
        <w:t>In order to draw down the first instalment (50%) of the Music Education Grant, Local Authorities were required to confirm</w:t>
      </w:r>
      <w:r w:rsidR="00791802">
        <w:t xml:space="preserve"> that the funding is for music education and that it will be used for the provision or commissioning of music education services and that the LA is ultimately responsible for ensuring the quality and breadth of provision. In addition a statement had to be provided of</w:t>
      </w:r>
      <w:r>
        <w:t>:</w:t>
      </w:r>
    </w:p>
    <w:p w:rsidR="00E51AEE" w:rsidRDefault="00E51AEE" w:rsidP="00E51AEE">
      <w:pPr>
        <w:pStyle w:val="ListParagraph"/>
        <w:numPr>
          <w:ilvl w:val="0"/>
          <w:numId w:val="1"/>
        </w:numPr>
      </w:pPr>
      <w:r>
        <w:t xml:space="preserve">The </w:t>
      </w:r>
      <w:r w:rsidR="00791802">
        <w:t>level</w:t>
      </w:r>
      <w:r>
        <w:t xml:space="preserve"> of funding the Local Authority </w:t>
      </w:r>
      <w:r w:rsidR="00791802">
        <w:t>has itself made available for</w:t>
      </w:r>
      <w:r>
        <w:t xml:space="preserve"> music education;</w:t>
      </w:r>
    </w:p>
    <w:p w:rsidR="00E51AEE" w:rsidRDefault="00791802" w:rsidP="00E51AEE">
      <w:pPr>
        <w:pStyle w:val="ListParagraph"/>
        <w:numPr>
          <w:ilvl w:val="0"/>
          <w:numId w:val="1"/>
        </w:numPr>
      </w:pPr>
      <w:r>
        <w:t xml:space="preserve">Any </w:t>
      </w:r>
      <w:r w:rsidR="00E51AEE">
        <w:t xml:space="preserve">top slicing </w:t>
      </w:r>
      <w:r>
        <w:t>in respect of admin / on-costs; and</w:t>
      </w:r>
    </w:p>
    <w:p w:rsidR="00E51AEE" w:rsidRDefault="00E51AEE" w:rsidP="00E51AEE">
      <w:pPr>
        <w:pStyle w:val="ListParagraph"/>
        <w:numPr>
          <w:ilvl w:val="0"/>
          <w:numId w:val="1"/>
        </w:numPr>
      </w:pPr>
      <w:r>
        <w:t xml:space="preserve">The </w:t>
      </w:r>
      <w:r w:rsidR="00791802">
        <w:t xml:space="preserve">level of </w:t>
      </w:r>
      <w:r>
        <w:t>music education s</w:t>
      </w:r>
      <w:r w:rsidR="00791802">
        <w:t>ervice (in outline)</w:t>
      </w:r>
      <w:r>
        <w:t xml:space="preserve"> that the Local Authority</w:t>
      </w:r>
      <w:r w:rsidR="00791802">
        <w:t xml:space="preserve"> will ensure is provided.</w:t>
      </w:r>
    </w:p>
    <w:p w:rsidR="00E51AEE" w:rsidRDefault="00E51AEE" w:rsidP="00E51AEE">
      <w:r>
        <w:t>A</w:t>
      </w:r>
      <w:r w:rsidR="00791802">
        <w:t xml:space="preserve">t </w:t>
      </w:r>
      <w:r w:rsidR="00F85731">
        <w:t>the time of writing (10/6</w:t>
      </w:r>
      <w:r w:rsidR="00791802">
        <w:t>/</w:t>
      </w:r>
      <w:r w:rsidR="00791802" w:rsidRPr="00CB0EC7">
        <w:t xml:space="preserve">11) </w:t>
      </w:r>
      <w:r w:rsidR="00CB0EC7">
        <w:t>3</w:t>
      </w:r>
      <w:r w:rsidRPr="00CB0EC7">
        <w:t xml:space="preserve"> LAs</w:t>
      </w:r>
      <w:r>
        <w:t xml:space="preserve"> have still to submit their requests for payment. These are being followed up by the Federation of Music S</w:t>
      </w:r>
      <w:r w:rsidR="00CB0EC7">
        <w:t>ervices administrative team. 149 (98</w:t>
      </w:r>
      <w:r w:rsidR="00791802">
        <w:t>%)</w:t>
      </w:r>
      <w:r>
        <w:t xml:space="preserve"> LAs have submitted requests</w:t>
      </w:r>
      <w:r w:rsidR="00791802">
        <w:t xml:space="preserve"> </w:t>
      </w:r>
      <w:r w:rsidR="00C66BCB">
        <w:t xml:space="preserve">for payment </w:t>
      </w:r>
      <w:r w:rsidR="00791802">
        <w:t xml:space="preserve">including all or some of the above information requested. All payments </w:t>
      </w:r>
      <w:r w:rsidR="00F85731">
        <w:t xml:space="preserve">have </w:t>
      </w:r>
      <w:r w:rsidR="00791802">
        <w:t>be</w:t>
      </w:r>
      <w:r w:rsidR="00F85731">
        <w:t>en</w:t>
      </w:r>
      <w:r w:rsidR="00791802">
        <w:t xml:space="preserve"> made and any missing information is being followed up by the FMS administrative team.</w:t>
      </w:r>
      <w:r>
        <w:t xml:space="preserve"> </w:t>
      </w:r>
    </w:p>
    <w:p w:rsidR="00E51AEE" w:rsidRDefault="00E51AEE" w:rsidP="00E51AEE">
      <w:r>
        <w:t>Where the information provided</w:t>
      </w:r>
      <w:r w:rsidR="00CE6803">
        <w:t xml:space="preserve"> gave cause for concern, (1LA</w:t>
      </w:r>
      <w:r>
        <w:t xml:space="preserve">) the National Music Education Grant Director has </w:t>
      </w:r>
      <w:r w:rsidR="00CE6803">
        <w:t>had</w:t>
      </w:r>
      <w:r w:rsidR="00F85731">
        <w:t xml:space="preserve"> an urgent meeting</w:t>
      </w:r>
      <w:r w:rsidR="00F85731" w:rsidRPr="00CB0EC7">
        <w:t xml:space="preserve">. </w:t>
      </w:r>
      <w:r w:rsidR="00CE6803">
        <w:t>Further meetings are being held.</w:t>
      </w:r>
    </w:p>
    <w:p w:rsidR="001F3154" w:rsidRDefault="00CE6803" w:rsidP="001F3154">
      <w:r>
        <w:t xml:space="preserve">A number of returns </w:t>
      </w:r>
      <w:r w:rsidR="001F3154">
        <w:t xml:space="preserve">raised issues for discussion without them being sufficiently serious to warrant a request for an urgent meeting. These </w:t>
      </w:r>
      <w:r>
        <w:t>have been</w:t>
      </w:r>
      <w:r w:rsidR="001F3154">
        <w:t xml:space="preserve"> followed up with requests for meetings during the summer term. Meeting notes are written up and filed electronically at the FMS base in Otley. Visits have been made to or discussions have taken place with</w:t>
      </w:r>
      <w:r>
        <w:t xml:space="preserve"> 60 LAs, some of which have also involved discussions of best practice.</w:t>
      </w:r>
    </w:p>
    <w:p w:rsidR="00E51AEE" w:rsidRDefault="00E51AEE" w:rsidP="00E51AEE">
      <w:pPr>
        <w:rPr>
          <w:b/>
        </w:rPr>
      </w:pPr>
      <w:r>
        <w:rPr>
          <w:b/>
        </w:rPr>
        <w:t>Contributions by Local Authorities</w:t>
      </w:r>
    </w:p>
    <w:p w:rsidR="00E51AEE" w:rsidRDefault="00E51AEE" w:rsidP="00E51AEE">
      <w:r w:rsidRPr="00B10A63">
        <w:t xml:space="preserve">Despite considerable concern, 88 </w:t>
      </w:r>
      <w:r w:rsidR="00791802" w:rsidRPr="00B10A63">
        <w:t xml:space="preserve">(60.69%) </w:t>
      </w:r>
      <w:r w:rsidRPr="00B10A63">
        <w:t xml:space="preserve">LAs report that they are continuing to fund their music service from their own budgets. </w:t>
      </w:r>
      <w:r w:rsidR="00503B67" w:rsidRPr="00B10A63">
        <w:t xml:space="preserve">In 2010 92 LAs funded their music services. </w:t>
      </w:r>
      <w:r w:rsidRPr="00B10A63">
        <w:t xml:space="preserve">The total amount </w:t>
      </w:r>
      <w:r w:rsidR="00503B67" w:rsidRPr="00B10A63">
        <w:t xml:space="preserve">contributed in 2011/2012 </w:t>
      </w:r>
      <w:r w:rsidRPr="00B10A63">
        <w:t xml:space="preserve">is £21,543,142. </w:t>
      </w:r>
      <w:r w:rsidR="00503B67" w:rsidRPr="00B10A63">
        <w:t>Some caution needs to be exercised, however, as it is believed that some LAs are including funds given centrally from the DSG, which in the past may have counted as income. As far as it is possible to state, c</w:t>
      </w:r>
      <w:r w:rsidRPr="00B10A63">
        <w:t>omparable figur</w:t>
      </w:r>
      <w:r w:rsidR="00791802" w:rsidRPr="00B10A63">
        <w:t xml:space="preserve">es for 2010 and 2009 were </w:t>
      </w:r>
      <w:r w:rsidR="00F032CE" w:rsidRPr="00B10A63">
        <w:t xml:space="preserve">£23,779,516 and £22,308,954 </w:t>
      </w:r>
      <w:r w:rsidRPr="00B10A63">
        <w:t>respectively.</w:t>
      </w:r>
      <w:r w:rsidR="00F032CE" w:rsidRPr="00B10A63">
        <w:t xml:space="preserve"> Detailed comparisons for </w:t>
      </w:r>
      <w:r w:rsidR="00503B67" w:rsidRPr="00B10A63">
        <w:t>individual LAs are</w:t>
      </w:r>
      <w:r w:rsidR="00F032CE" w:rsidRPr="00B10A63">
        <w:t xml:space="preserve"> available.</w:t>
      </w:r>
      <w:r w:rsidR="00503B67" w:rsidRPr="00B10A63">
        <w:t xml:space="preserve"> These figures </w:t>
      </w:r>
      <w:r w:rsidR="00B10A63">
        <w:t>are</w:t>
      </w:r>
      <w:r w:rsidR="00503B67" w:rsidRPr="00B10A63">
        <w:t xml:space="preserve"> checked on visits and a further questionnaire </w:t>
      </w:r>
      <w:r w:rsidR="00B10A63">
        <w:t xml:space="preserve">has been sent out (see </w:t>
      </w:r>
      <w:r w:rsidR="007F3764">
        <w:t>below</w:t>
      </w:r>
      <w:r w:rsidR="00503B67" w:rsidRPr="00B10A63">
        <w:t>).</w:t>
      </w:r>
      <w:r w:rsidR="00B10A63">
        <w:t xml:space="preserve"> To date, with </w:t>
      </w:r>
      <w:r w:rsidR="00CE6803">
        <w:t xml:space="preserve">financial </w:t>
      </w:r>
      <w:r w:rsidR="00B10A63">
        <w:t xml:space="preserve">responses from 121 Music Services, </w:t>
      </w:r>
      <w:r w:rsidR="002B1E98">
        <w:t>(80%), £10.4m in 59 LAs is going to the music service with a further £2.9m coming back to the music service from the Dedicated Schools Grant.</w:t>
      </w:r>
      <w:r w:rsidR="00EE44F6">
        <w:t xml:space="preserve"> An interesting question still to be answered is</w:t>
      </w:r>
      <w:r w:rsidR="00594BF6">
        <w:t>:</w:t>
      </w:r>
      <w:r w:rsidR="00EE44F6">
        <w:t xml:space="preserve"> where the LA has reported funding music education and this money does not go to the Music Service, what is it being used for? Obviously this is a matter for local decisions but the answers may be helpful in ensuring public funds are used to maximum effect.</w:t>
      </w:r>
    </w:p>
    <w:p w:rsidR="00E51AEE" w:rsidRPr="00E51AEE" w:rsidRDefault="00E51AEE" w:rsidP="00E51AEE">
      <w:pPr>
        <w:rPr>
          <w:b/>
        </w:rPr>
      </w:pPr>
      <w:r>
        <w:rPr>
          <w:b/>
        </w:rPr>
        <w:t>Top Slicing by Local Authorities</w:t>
      </w:r>
    </w:p>
    <w:p w:rsidR="00E51AEE" w:rsidRDefault="00B41279" w:rsidP="00E51AEE">
      <w:r w:rsidRPr="00EE44F6">
        <w:t>37 LAs reported top slicing their music services</w:t>
      </w:r>
      <w:r w:rsidR="00503B67" w:rsidRPr="00EE44F6">
        <w:t xml:space="preserve"> compared with 4 LAs in 2010 and 2 LAs in 2009</w:t>
      </w:r>
      <w:r w:rsidRPr="00EE44F6">
        <w:t xml:space="preserve">. The total amount is £2,788,353. Comparable figures for 2010 and 2009 were </w:t>
      </w:r>
      <w:r w:rsidR="00503B67" w:rsidRPr="00EE44F6">
        <w:t>£137,116 and £22,700</w:t>
      </w:r>
      <w:r w:rsidRPr="00EE44F6">
        <w:t xml:space="preserve"> </w:t>
      </w:r>
      <w:r w:rsidRPr="00EE44F6">
        <w:lastRenderedPageBreak/>
        <w:t xml:space="preserve">respectively, though these </w:t>
      </w:r>
      <w:r w:rsidR="00503B67" w:rsidRPr="00EE44F6">
        <w:t xml:space="preserve">figures </w:t>
      </w:r>
      <w:r w:rsidRPr="00EE44F6">
        <w:t>are not particularly reliable due to different interpretations of the questions asked by Local Authorities in the past.</w:t>
      </w:r>
    </w:p>
    <w:p w:rsidR="00B41279" w:rsidRDefault="00B41279" w:rsidP="00E51AEE">
      <w:pPr>
        <w:rPr>
          <w:b/>
        </w:rPr>
      </w:pPr>
      <w:r w:rsidRPr="00B41279">
        <w:rPr>
          <w:b/>
        </w:rPr>
        <w:t>Music Education Services</w:t>
      </w:r>
    </w:p>
    <w:p w:rsidR="00CA3AA1" w:rsidRDefault="00CA3AA1" w:rsidP="00B41279">
      <w:r>
        <w:t xml:space="preserve">A questionnaire was circulated to all Music Services to gain a clearer picture of the activities provided and the various sources of income. </w:t>
      </w:r>
    </w:p>
    <w:p w:rsidR="00CA3AA1" w:rsidRPr="00625A57" w:rsidRDefault="00CA3AA1" w:rsidP="00163E54">
      <w:r w:rsidRPr="00625A57">
        <w:t>This i</w:t>
      </w:r>
      <w:r>
        <w:t xml:space="preserve">nterim update is based on the </w:t>
      </w:r>
      <w:r w:rsidR="00326095">
        <w:t xml:space="preserve">126 </w:t>
      </w:r>
      <w:r w:rsidR="00CE6803">
        <w:t xml:space="preserve">(84%) </w:t>
      </w:r>
      <w:r w:rsidR="00326095">
        <w:t>activity responses and the 121</w:t>
      </w:r>
      <w:r w:rsidR="00326095" w:rsidRPr="00625A57">
        <w:t xml:space="preserve"> </w:t>
      </w:r>
      <w:r w:rsidR="00326095">
        <w:t>(80%) financial responses received to date.</w:t>
      </w:r>
    </w:p>
    <w:p w:rsidR="00326095" w:rsidRPr="006046CD" w:rsidRDefault="00326095" w:rsidP="00326095">
      <w:pPr>
        <w:rPr>
          <w:b/>
        </w:rPr>
      </w:pPr>
      <w:r w:rsidRPr="006046CD">
        <w:rPr>
          <w:b/>
        </w:rPr>
        <w:t>Activity</w:t>
      </w:r>
      <w:r>
        <w:rPr>
          <w:b/>
        </w:rPr>
        <w:t xml:space="preserve"> (n = 126)</w:t>
      </w:r>
    </w:p>
    <w:tbl>
      <w:tblPr>
        <w:tblStyle w:val="TableGrid"/>
        <w:tblW w:w="0" w:type="auto"/>
        <w:tblLook w:val="04A0"/>
      </w:tblPr>
      <w:tblGrid>
        <w:gridCol w:w="3794"/>
        <w:gridCol w:w="1417"/>
        <w:gridCol w:w="1418"/>
        <w:gridCol w:w="2613"/>
      </w:tblGrid>
      <w:tr w:rsidR="00326095" w:rsidRPr="006046CD" w:rsidTr="00326095">
        <w:tc>
          <w:tcPr>
            <w:tcW w:w="3794" w:type="dxa"/>
          </w:tcPr>
          <w:p w:rsidR="00326095" w:rsidRPr="006046CD" w:rsidRDefault="00326095" w:rsidP="00865D19">
            <w:pPr>
              <w:rPr>
                <w:b/>
              </w:rPr>
            </w:pPr>
            <w:r w:rsidRPr="006046CD">
              <w:rPr>
                <w:b/>
              </w:rPr>
              <w:t>Activity (provided or commissioned through the music education services)</w:t>
            </w:r>
          </w:p>
        </w:tc>
        <w:tc>
          <w:tcPr>
            <w:tcW w:w="1417" w:type="dxa"/>
          </w:tcPr>
          <w:p w:rsidR="00326095" w:rsidRPr="006046CD" w:rsidRDefault="00326095" w:rsidP="00865D19">
            <w:pPr>
              <w:rPr>
                <w:b/>
              </w:rPr>
            </w:pPr>
            <w:r>
              <w:rPr>
                <w:b/>
              </w:rPr>
              <w:t>Per cent who provide the activity</w:t>
            </w:r>
          </w:p>
        </w:tc>
        <w:tc>
          <w:tcPr>
            <w:tcW w:w="1418" w:type="dxa"/>
          </w:tcPr>
          <w:p w:rsidR="00326095" w:rsidRPr="006046CD" w:rsidRDefault="00326095" w:rsidP="00865D19">
            <w:pPr>
              <w:rPr>
                <w:b/>
              </w:rPr>
            </w:pPr>
            <w:r>
              <w:rPr>
                <w:b/>
              </w:rPr>
              <w:t>Per cent who use the MEG</w:t>
            </w:r>
          </w:p>
        </w:tc>
        <w:tc>
          <w:tcPr>
            <w:tcW w:w="2613" w:type="dxa"/>
          </w:tcPr>
          <w:p w:rsidR="00326095" w:rsidRPr="006046CD" w:rsidRDefault="00326095" w:rsidP="00865D19">
            <w:pPr>
              <w:rPr>
                <w:b/>
              </w:rPr>
            </w:pPr>
            <w:r>
              <w:rPr>
                <w:b/>
              </w:rPr>
              <w:t>Per cent of those who provide the activity who use the MEG</w:t>
            </w:r>
          </w:p>
        </w:tc>
      </w:tr>
      <w:tr w:rsidR="00326095" w:rsidTr="00326095">
        <w:tc>
          <w:tcPr>
            <w:tcW w:w="3794" w:type="dxa"/>
          </w:tcPr>
          <w:p w:rsidR="00326095" w:rsidRDefault="00326095" w:rsidP="00865D19">
            <w:r>
              <w:t>Regular tuition whole class</w:t>
            </w:r>
          </w:p>
        </w:tc>
        <w:tc>
          <w:tcPr>
            <w:tcW w:w="1417" w:type="dxa"/>
          </w:tcPr>
          <w:p w:rsidR="00326095" w:rsidRDefault="00326095" w:rsidP="00865D19">
            <w:r>
              <w:t>100</w:t>
            </w:r>
          </w:p>
        </w:tc>
        <w:tc>
          <w:tcPr>
            <w:tcW w:w="1418" w:type="dxa"/>
          </w:tcPr>
          <w:p w:rsidR="00326095" w:rsidRDefault="00326095" w:rsidP="00865D19">
            <w:r>
              <w:t>98</w:t>
            </w:r>
          </w:p>
        </w:tc>
        <w:tc>
          <w:tcPr>
            <w:tcW w:w="2613" w:type="dxa"/>
            <w:shd w:val="clear" w:color="auto" w:fill="D9D9D9" w:themeFill="background1" w:themeFillShade="D9"/>
          </w:tcPr>
          <w:p w:rsidR="00326095" w:rsidRDefault="00326095" w:rsidP="00865D19"/>
        </w:tc>
      </w:tr>
      <w:tr w:rsidR="00326095" w:rsidTr="00326095">
        <w:tc>
          <w:tcPr>
            <w:tcW w:w="3794" w:type="dxa"/>
          </w:tcPr>
          <w:p w:rsidR="00326095" w:rsidRDefault="00326095" w:rsidP="00865D19">
            <w:r>
              <w:t>Regular tuition large group</w:t>
            </w:r>
          </w:p>
        </w:tc>
        <w:tc>
          <w:tcPr>
            <w:tcW w:w="1417" w:type="dxa"/>
          </w:tcPr>
          <w:p w:rsidR="00326095" w:rsidRDefault="00326095" w:rsidP="00865D19">
            <w:r>
              <w:t>96</w:t>
            </w:r>
          </w:p>
        </w:tc>
        <w:tc>
          <w:tcPr>
            <w:tcW w:w="1418" w:type="dxa"/>
          </w:tcPr>
          <w:p w:rsidR="00326095" w:rsidRDefault="00326095" w:rsidP="00865D19">
            <w:r>
              <w:t>90</w:t>
            </w:r>
          </w:p>
        </w:tc>
        <w:tc>
          <w:tcPr>
            <w:tcW w:w="2613" w:type="dxa"/>
          </w:tcPr>
          <w:p w:rsidR="00326095" w:rsidRDefault="00326095" w:rsidP="00865D19">
            <w:r>
              <w:t>93</w:t>
            </w:r>
          </w:p>
        </w:tc>
      </w:tr>
      <w:tr w:rsidR="00326095" w:rsidTr="00326095">
        <w:tc>
          <w:tcPr>
            <w:tcW w:w="3794" w:type="dxa"/>
          </w:tcPr>
          <w:p w:rsidR="00326095" w:rsidRDefault="00326095" w:rsidP="00865D19">
            <w:r>
              <w:t>Regular tuition small group</w:t>
            </w:r>
          </w:p>
        </w:tc>
        <w:tc>
          <w:tcPr>
            <w:tcW w:w="1417" w:type="dxa"/>
          </w:tcPr>
          <w:p w:rsidR="00326095" w:rsidRDefault="00326095" w:rsidP="00865D19">
            <w:r>
              <w:t>97</w:t>
            </w:r>
          </w:p>
        </w:tc>
        <w:tc>
          <w:tcPr>
            <w:tcW w:w="1418" w:type="dxa"/>
          </w:tcPr>
          <w:p w:rsidR="00326095" w:rsidRDefault="00326095" w:rsidP="00865D19">
            <w:r>
              <w:t>79</w:t>
            </w:r>
          </w:p>
        </w:tc>
        <w:tc>
          <w:tcPr>
            <w:tcW w:w="2613" w:type="dxa"/>
          </w:tcPr>
          <w:p w:rsidR="00326095" w:rsidRDefault="00326095" w:rsidP="00865D19">
            <w:r>
              <w:t>81</w:t>
            </w:r>
          </w:p>
        </w:tc>
      </w:tr>
      <w:tr w:rsidR="00326095" w:rsidTr="00326095">
        <w:tc>
          <w:tcPr>
            <w:tcW w:w="3794" w:type="dxa"/>
          </w:tcPr>
          <w:p w:rsidR="00326095" w:rsidRDefault="00326095" w:rsidP="00865D19">
            <w:r>
              <w:t>Regular tuition individual</w:t>
            </w:r>
          </w:p>
        </w:tc>
        <w:tc>
          <w:tcPr>
            <w:tcW w:w="1417" w:type="dxa"/>
          </w:tcPr>
          <w:p w:rsidR="00326095" w:rsidRDefault="00326095" w:rsidP="00865D19">
            <w:r>
              <w:t>91</w:t>
            </w:r>
          </w:p>
        </w:tc>
        <w:tc>
          <w:tcPr>
            <w:tcW w:w="1418" w:type="dxa"/>
          </w:tcPr>
          <w:p w:rsidR="00326095" w:rsidRDefault="00326095" w:rsidP="00865D19">
            <w:r>
              <w:t>66</w:t>
            </w:r>
          </w:p>
        </w:tc>
        <w:tc>
          <w:tcPr>
            <w:tcW w:w="2613" w:type="dxa"/>
          </w:tcPr>
          <w:p w:rsidR="00326095" w:rsidRDefault="00326095" w:rsidP="00865D19">
            <w:r>
              <w:t>72</w:t>
            </w:r>
          </w:p>
        </w:tc>
      </w:tr>
      <w:tr w:rsidR="00326095" w:rsidTr="00326095">
        <w:tc>
          <w:tcPr>
            <w:tcW w:w="3794" w:type="dxa"/>
          </w:tcPr>
          <w:p w:rsidR="00326095" w:rsidRDefault="00326095" w:rsidP="00865D19">
            <w:r>
              <w:t>Regular ensemble opportunities</w:t>
            </w:r>
          </w:p>
        </w:tc>
        <w:tc>
          <w:tcPr>
            <w:tcW w:w="1417" w:type="dxa"/>
          </w:tcPr>
          <w:p w:rsidR="00326095" w:rsidRDefault="00326095" w:rsidP="00865D19">
            <w:r>
              <w:t>100</w:t>
            </w:r>
          </w:p>
        </w:tc>
        <w:tc>
          <w:tcPr>
            <w:tcW w:w="1418" w:type="dxa"/>
          </w:tcPr>
          <w:p w:rsidR="00326095" w:rsidRDefault="00326095" w:rsidP="00865D19">
            <w:r>
              <w:t>94</w:t>
            </w:r>
          </w:p>
        </w:tc>
        <w:tc>
          <w:tcPr>
            <w:tcW w:w="2613" w:type="dxa"/>
            <w:shd w:val="clear" w:color="auto" w:fill="D9D9D9" w:themeFill="background1" w:themeFillShade="D9"/>
          </w:tcPr>
          <w:p w:rsidR="00326095" w:rsidRDefault="00326095" w:rsidP="00865D19"/>
        </w:tc>
      </w:tr>
      <w:tr w:rsidR="00326095" w:rsidTr="00326095">
        <w:tc>
          <w:tcPr>
            <w:tcW w:w="3794" w:type="dxa"/>
          </w:tcPr>
          <w:p w:rsidR="00326095" w:rsidRDefault="00326095" w:rsidP="00865D19">
            <w:r>
              <w:t>Regular performance opportunities</w:t>
            </w:r>
          </w:p>
        </w:tc>
        <w:tc>
          <w:tcPr>
            <w:tcW w:w="1417" w:type="dxa"/>
          </w:tcPr>
          <w:p w:rsidR="00326095" w:rsidRDefault="00326095" w:rsidP="00865D19">
            <w:r>
              <w:t>100</w:t>
            </w:r>
          </w:p>
        </w:tc>
        <w:tc>
          <w:tcPr>
            <w:tcW w:w="1418" w:type="dxa"/>
          </w:tcPr>
          <w:p w:rsidR="00326095" w:rsidRDefault="00326095" w:rsidP="00865D19">
            <w:r>
              <w:t>79</w:t>
            </w:r>
          </w:p>
        </w:tc>
        <w:tc>
          <w:tcPr>
            <w:tcW w:w="2613" w:type="dxa"/>
            <w:shd w:val="clear" w:color="auto" w:fill="D9D9D9" w:themeFill="background1" w:themeFillShade="D9"/>
          </w:tcPr>
          <w:p w:rsidR="00326095" w:rsidRDefault="00326095" w:rsidP="00865D19"/>
        </w:tc>
      </w:tr>
      <w:tr w:rsidR="00326095" w:rsidTr="00326095">
        <w:tc>
          <w:tcPr>
            <w:tcW w:w="3794" w:type="dxa"/>
          </w:tcPr>
          <w:p w:rsidR="00326095" w:rsidRDefault="00326095" w:rsidP="00865D19">
            <w:r>
              <w:t>Access to examinations</w:t>
            </w:r>
          </w:p>
        </w:tc>
        <w:tc>
          <w:tcPr>
            <w:tcW w:w="1417" w:type="dxa"/>
          </w:tcPr>
          <w:p w:rsidR="00326095" w:rsidRDefault="00326095" w:rsidP="00865D19">
            <w:r>
              <w:t>93</w:t>
            </w:r>
          </w:p>
        </w:tc>
        <w:tc>
          <w:tcPr>
            <w:tcW w:w="1418" w:type="dxa"/>
          </w:tcPr>
          <w:p w:rsidR="00326095" w:rsidRDefault="00326095" w:rsidP="00865D19">
            <w:r>
              <w:t>29</w:t>
            </w:r>
          </w:p>
        </w:tc>
        <w:tc>
          <w:tcPr>
            <w:tcW w:w="2613" w:type="dxa"/>
          </w:tcPr>
          <w:p w:rsidR="00326095" w:rsidRDefault="00326095" w:rsidP="00865D19">
            <w:r>
              <w:t>32</w:t>
            </w:r>
          </w:p>
        </w:tc>
      </w:tr>
      <w:tr w:rsidR="00326095" w:rsidTr="00326095">
        <w:tc>
          <w:tcPr>
            <w:tcW w:w="3794" w:type="dxa"/>
          </w:tcPr>
          <w:p w:rsidR="00326095" w:rsidRDefault="00326095" w:rsidP="00865D19">
            <w:r>
              <w:t>Festivals or joint massed events</w:t>
            </w:r>
          </w:p>
        </w:tc>
        <w:tc>
          <w:tcPr>
            <w:tcW w:w="1417" w:type="dxa"/>
          </w:tcPr>
          <w:p w:rsidR="00326095" w:rsidRDefault="00326095" w:rsidP="00865D19">
            <w:r>
              <w:t>99</w:t>
            </w:r>
          </w:p>
        </w:tc>
        <w:tc>
          <w:tcPr>
            <w:tcW w:w="1418" w:type="dxa"/>
          </w:tcPr>
          <w:p w:rsidR="00326095" w:rsidRDefault="00326095" w:rsidP="00865D19">
            <w:r>
              <w:t>72</w:t>
            </w:r>
          </w:p>
        </w:tc>
        <w:tc>
          <w:tcPr>
            <w:tcW w:w="2613" w:type="dxa"/>
            <w:shd w:val="clear" w:color="auto" w:fill="auto"/>
          </w:tcPr>
          <w:p w:rsidR="00326095" w:rsidRDefault="00326095" w:rsidP="00865D19">
            <w:r>
              <w:t>73</w:t>
            </w:r>
          </w:p>
        </w:tc>
      </w:tr>
      <w:tr w:rsidR="00326095" w:rsidTr="00326095">
        <w:tc>
          <w:tcPr>
            <w:tcW w:w="3794" w:type="dxa"/>
          </w:tcPr>
          <w:p w:rsidR="00326095" w:rsidRDefault="00326095" w:rsidP="00865D19">
            <w:r>
              <w:t>National Curriculum Support</w:t>
            </w:r>
          </w:p>
        </w:tc>
        <w:tc>
          <w:tcPr>
            <w:tcW w:w="1417" w:type="dxa"/>
          </w:tcPr>
          <w:p w:rsidR="00326095" w:rsidRDefault="00326095" w:rsidP="00865D19">
            <w:r>
              <w:t>91</w:t>
            </w:r>
          </w:p>
        </w:tc>
        <w:tc>
          <w:tcPr>
            <w:tcW w:w="1418" w:type="dxa"/>
          </w:tcPr>
          <w:p w:rsidR="00326095" w:rsidRDefault="00326095" w:rsidP="00865D19">
            <w:r>
              <w:t>32</w:t>
            </w:r>
          </w:p>
        </w:tc>
        <w:tc>
          <w:tcPr>
            <w:tcW w:w="2613" w:type="dxa"/>
            <w:shd w:val="clear" w:color="auto" w:fill="auto"/>
          </w:tcPr>
          <w:p w:rsidR="00326095" w:rsidRDefault="00326095" w:rsidP="00865D19">
            <w:r>
              <w:t>35</w:t>
            </w:r>
          </w:p>
        </w:tc>
      </w:tr>
      <w:tr w:rsidR="00326095" w:rsidTr="00326095">
        <w:tc>
          <w:tcPr>
            <w:tcW w:w="3794" w:type="dxa"/>
          </w:tcPr>
          <w:p w:rsidR="00326095" w:rsidRDefault="00326095" w:rsidP="00865D19">
            <w:r>
              <w:t>Workshops (one-off activities)</w:t>
            </w:r>
          </w:p>
        </w:tc>
        <w:tc>
          <w:tcPr>
            <w:tcW w:w="1417" w:type="dxa"/>
          </w:tcPr>
          <w:p w:rsidR="00326095" w:rsidRDefault="00326095" w:rsidP="00865D19">
            <w:r>
              <w:t>96</w:t>
            </w:r>
          </w:p>
        </w:tc>
        <w:tc>
          <w:tcPr>
            <w:tcW w:w="1418" w:type="dxa"/>
          </w:tcPr>
          <w:p w:rsidR="00326095" w:rsidRDefault="00326095" w:rsidP="00865D19">
            <w:r>
              <w:t>60</w:t>
            </w:r>
          </w:p>
        </w:tc>
        <w:tc>
          <w:tcPr>
            <w:tcW w:w="2613" w:type="dxa"/>
          </w:tcPr>
          <w:p w:rsidR="00326095" w:rsidRDefault="00326095" w:rsidP="00865D19">
            <w:r>
              <w:t>63</w:t>
            </w:r>
          </w:p>
        </w:tc>
      </w:tr>
      <w:tr w:rsidR="00326095" w:rsidTr="00326095">
        <w:tc>
          <w:tcPr>
            <w:tcW w:w="3794" w:type="dxa"/>
          </w:tcPr>
          <w:p w:rsidR="00326095" w:rsidRDefault="00326095" w:rsidP="00865D19">
            <w:r>
              <w:t>Projects (involving more than one-off activities)</w:t>
            </w:r>
          </w:p>
        </w:tc>
        <w:tc>
          <w:tcPr>
            <w:tcW w:w="1417" w:type="dxa"/>
          </w:tcPr>
          <w:p w:rsidR="00326095" w:rsidRDefault="00326095" w:rsidP="00865D19">
            <w:r>
              <w:t>96</w:t>
            </w:r>
          </w:p>
        </w:tc>
        <w:tc>
          <w:tcPr>
            <w:tcW w:w="1418" w:type="dxa"/>
          </w:tcPr>
          <w:p w:rsidR="00326095" w:rsidRDefault="00326095" w:rsidP="00865D19">
            <w:r>
              <w:t>67</w:t>
            </w:r>
          </w:p>
        </w:tc>
        <w:tc>
          <w:tcPr>
            <w:tcW w:w="2613" w:type="dxa"/>
          </w:tcPr>
          <w:p w:rsidR="00326095" w:rsidRDefault="00326095" w:rsidP="00865D19">
            <w:r>
              <w:t>70</w:t>
            </w:r>
          </w:p>
        </w:tc>
      </w:tr>
      <w:tr w:rsidR="00326095" w:rsidTr="00326095">
        <w:tc>
          <w:tcPr>
            <w:tcW w:w="3794" w:type="dxa"/>
          </w:tcPr>
          <w:p w:rsidR="00326095" w:rsidRDefault="00326095" w:rsidP="00865D19">
            <w:r>
              <w:t>Early Years</w:t>
            </w:r>
          </w:p>
        </w:tc>
        <w:tc>
          <w:tcPr>
            <w:tcW w:w="1417" w:type="dxa"/>
          </w:tcPr>
          <w:p w:rsidR="00326095" w:rsidRDefault="00326095" w:rsidP="00865D19">
            <w:r>
              <w:t>68</w:t>
            </w:r>
          </w:p>
        </w:tc>
        <w:tc>
          <w:tcPr>
            <w:tcW w:w="1418" w:type="dxa"/>
          </w:tcPr>
          <w:p w:rsidR="00326095" w:rsidRDefault="00326095" w:rsidP="00865D19">
            <w:r>
              <w:t>37</w:t>
            </w:r>
          </w:p>
        </w:tc>
        <w:tc>
          <w:tcPr>
            <w:tcW w:w="2613" w:type="dxa"/>
          </w:tcPr>
          <w:p w:rsidR="00326095" w:rsidRDefault="00326095" w:rsidP="00865D19">
            <w:r>
              <w:t>55</w:t>
            </w:r>
          </w:p>
        </w:tc>
      </w:tr>
      <w:tr w:rsidR="00326095" w:rsidTr="00326095">
        <w:tc>
          <w:tcPr>
            <w:tcW w:w="3794" w:type="dxa"/>
          </w:tcPr>
          <w:p w:rsidR="00326095" w:rsidRDefault="00326095" w:rsidP="00865D19">
            <w:r>
              <w:t>Holiday Courses</w:t>
            </w:r>
          </w:p>
        </w:tc>
        <w:tc>
          <w:tcPr>
            <w:tcW w:w="1417" w:type="dxa"/>
          </w:tcPr>
          <w:p w:rsidR="00326095" w:rsidRDefault="00326095" w:rsidP="00865D19">
            <w:r>
              <w:t>72</w:t>
            </w:r>
          </w:p>
        </w:tc>
        <w:tc>
          <w:tcPr>
            <w:tcW w:w="1418" w:type="dxa"/>
          </w:tcPr>
          <w:p w:rsidR="00326095" w:rsidRDefault="00326095" w:rsidP="00865D19">
            <w:r>
              <w:t>35</w:t>
            </w:r>
          </w:p>
        </w:tc>
        <w:tc>
          <w:tcPr>
            <w:tcW w:w="2613" w:type="dxa"/>
          </w:tcPr>
          <w:p w:rsidR="00326095" w:rsidRDefault="00326095" w:rsidP="00865D19">
            <w:r>
              <w:t>55</w:t>
            </w:r>
          </w:p>
        </w:tc>
      </w:tr>
      <w:tr w:rsidR="00326095" w:rsidTr="00326095">
        <w:tc>
          <w:tcPr>
            <w:tcW w:w="3794" w:type="dxa"/>
          </w:tcPr>
          <w:p w:rsidR="00326095" w:rsidRDefault="00326095" w:rsidP="00865D19">
            <w:r>
              <w:t>Concert Tours</w:t>
            </w:r>
          </w:p>
        </w:tc>
        <w:tc>
          <w:tcPr>
            <w:tcW w:w="1417" w:type="dxa"/>
          </w:tcPr>
          <w:p w:rsidR="00326095" w:rsidRDefault="00326095" w:rsidP="00865D19">
            <w:r>
              <w:t>69</w:t>
            </w:r>
          </w:p>
        </w:tc>
        <w:tc>
          <w:tcPr>
            <w:tcW w:w="1418" w:type="dxa"/>
          </w:tcPr>
          <w:p w:rsidR="00326095" w:rsidRDefault="00326095" w:rsidP="00865D19">
            <w:r>
              <w:t>16</w:t>
            </w:r>
          </w:p>
        </w:tc>
        <w:tc>
          <w:tcPr>
            <w:tcW w:w="2613" w:type="dxa"/>
          </w:tcPr>
          <w:p w:rsidR="00326095" w:rsidRDefault="00326095" w:rsidP="00865D19">
            <w:r>
              <w:t>23</w:t>
            </w:r>
          </w:p>
        </w:tc>
      </w:tr>
      <w:tr w:rsidR="00326095" w:rsidTr="00326095">
        <w:tc>
          <w:tcPr>
            <w:tcW w:w="3794" w:type="dxa"/>
          </w:tcPr>
          <w:p w:rsidR="00326095" w:rsidRDefault="00326095" w:rsidP="00865D19">
            <w:r>
              <w:t>Gifted and Talented</w:t>
            </w:r>
          </w:p>
        </w:tc>
        <w:tc>
          <w:tcPr>
            <w:tcW w:w="1417" w:type="dxa"/>
          </w:tcPr>
          <w:p w:rsidR="00326095" w:rsidRDefault="00CB4E7A" w:rsidP="00865D19">
            <w:r>
              <w:t>91</w:t>
            </w:r>
          </w:p>
        </w:tc>
        <w:tc>
          <w:tcPr>
            <w:tcW w:w="1418" w:type="dxa"/>
          </w:tcPr>
          <w:p w:rsidR="00326095" w:rsidRDefault="00CB4E7A" w:rsidP="00865D19">
            <w:r>
              <w:t>77</w:t>
            </w:r>
          </w:p>
        </w:tc>
        <w:tc>
          <w:tcPr>
            <w:tcW w:w="2613" w:type="dxa"/>
          </w:tcPr>
          <w:p w:rsidR="00326095" w:rsidRDefault="00CB4E7A" w:rsidP="00865D19">
            <w:r>
              <w:t>86</w:t>
            </w:r>
          </w:p>
        </w:tc>
      </w:tr>
      <w:tr w:rsidR="00326095" w:rsidTr="00326095">
        <w:tc>
          <w:tcPr>
            <w:tcW w:w="3794" w:type="dxa"/>
          </w:tcPr>
          <w:p w:rsidR="00326095" w:rsidRDefault="00326095" w:rsidP="00865D19">
            <w:r>
              <w:t>Remissions</w:t>
            </w:r>
          </w:p>
        </w:tc>
        <w:tc>
          <w:tcPr>
            <w:tcW w:w="1417" w:type="dxa"/>
          </w:tcPr>
          <w:p w:rsidR="00326095" w:rsidRDefault="00CB4E7A" w:rsidP="00865D19">
            <w:r>
              <w:t>88</w:t>
            </w:r>
          </w:p>
        </w:tc>
        <w:tc>
          <w:tcPr>
            <w:tcW w:w="1418" w:type="dxa"/>
          </w:tcPr>
          <w:p w:rsidR="00326095" w:rsidRDefault="00CB4E7A" w:rsidP="00865D19">
            <w:r>
              <w:t>76</w:t>
            </w:r>
          </w:p>
        </w:tc>
        <w:tc>
          <w:tcPr>
            <w:tcW w:w="2613" w:type="dxa"/>
          </w:tcPr>
          <w:p w:rsidR="00326095" w:rsidRDefault="00CB4E7A" w:rsidP="00865D19">
            <w:r>
              <w:t>86</w:t>
            </w:r>
          </w:p>
        </w:tc>
      </w:tr>
      <w:tr w:rsidR="00326095" w:rsidTr="00CB4E7A">
        <w:tc>
          <w:tcPr>
            <w:tcW w:w="3794" w:type="dxa"/>
          </w:tcPr>
          <w:p w:rsidR="00326095" w:rsidRDefault="00326095" w:rsidP="00865D19">
            <w:r>
              <w:t>Performance Management/Quality assurance of teachers</w:t>
            </w:r>
          </w:p>
        </w:tc>
        <w:tc>
          <w:tcPr>
            <w:tcW w:w="1417" w:type="dxa"/>
          </w:tcPr>
          <w:p w:rsidR="00326095" w:rsidRDefault="00CB4E7A" w:rsidP="00865D19">
            <w:r>
              <w:t>100</w:t>
            </w:r>
          </w:p>
        </w:tc>
        <w:tc>
          <w:tcPr>
            <w:tcW w:w="1418" w:type="dxa"/>
          </w:tcPr>
          <w:p w:rsidR="00326095" w:rsidRDefault="00CB4E7A" w:rsidP="00865D19">
            <w:r>
              <w:t>89</w:t>
            </w:r>
          </w:p>
        </w:tc>
        <w:tc>
          <w:tcPr>
            <w:tcW w:w="2613" w:type="dxa"/>
            <w:shd w:val="clear" w:color="auto" w:fill="D9D9D9" w:themeFill="background1" w:themeFillShade="D9"/>
          </w:tcPr>
          <w:p w:rsidR="00326095" w:rsidRDefault="00326095" w:rsidP="00865D19"/>
        </w:tc>
      </w:tr>
      <w:tr w:rsidR="00326095" w:rsidTr="00CB4E7A">
        <w:tc>
          <w:tcPr>
            <w:tcW w:w="3794" w:type="dxa"/>
          </w:tcPr>
          <w:p w:rsidR="00326095" w:rsidRDefault="00326095" w:rsidP="00865D19">
            <w:r>
              <w:t>Continuing Professional Development</w:t>
            </w:r>
          </w:p>
        </w:tc>
        <w:tc>
          <w:tcPr>
            <w:tcW w:w="1417" w:type="dxa"/>
          </w:tcPr>
          <w:p w:rsidR="00326095" w:rsidRDefault="00CB4E7A" w:rsidP="00865D19">
            <w:r>
              <w:t>100</w:t>
            </w:r>
          </w:p>
        </w:tc>
        <w:tc>
          <w:tcPr>
            <w:tcW w:w="1418" w:type="dxa"/>
          </w:tcPr>
          <w:p w:rsidR="00326095" w:rsidRDefault="00CB4E7A" w:rsidP="00865D19">
            <w:r>
              <w:t>90</w:t>
            </w:r>
          </w:p>
        </w:tc>
        <w:tc>
          <w:tcPr>
            <w:tcW w:w="2613" w:type="dxa"/>
            <w:shd w:val="clear" w:color="auto" w:fill="D9D9D9" w:themeFill="background1" w:themeFillShade="D9"/>
          </w:tcPr>
          <w:p w:rsidR="00326095" w:rsidRDefault="00326095" w:rsidP="00865D19"/>
        </w:tc>
      </w:tr>
      <w:tr w:rsidR="00CB4E7A" w:rsidTr="009E553B">
        <w:tc>
          <w:tcPr>
            <w:tcW w:w="3794" w:type="dxa"/>
          </w:tcPr>
          <w:p w:rsidR="00CB4E7A" w:rsidRDefault="00CB4E7A" w:rsidP="00865D19">
            <w:r>
              <w:t>Other</w:t>
            </w:r>
          </w:p>
        </w:tc>
        <w:tc>
          <w:tcPr>
            <w:tcW w:w="5448" w:type="dxa"/>
            <w:gridSpan w:val="3"/>
          </w:tcPr>
          <w:p w:rsidR="00CB4E7A" w:rsidRPr="00087829" w:rsidRDefault="00CB4E7A" w:rsidP="00CB4E7A">
            <w:pPr>
              <w:pStyle w:val="ListParagraph"/>
              <w:numPr>
                <w:ilvl w:val="0"/>
                <w:numId w:val="10"/>
              </w:numPr>
              <w:rPr>
                <w:sz w:val="21"/>
                <w:szCs w:val="21"/>
              </w:rPr>
            </w:pPr>
            <w:r w:rsidRPr="00087829">
              <w:rPr>
                <w:sz w:val="21"/>
                <w:szCs w:val="21"/>
              </w:rPr>
              <w:t xml:space="preserve">equipment including instrument purchase, maintenance and replacement and other music education resources; </w:t>
            </w:r>
          </w:p>
          <w:p w:rsidR="00CB4E7A" w:rsidRPr="00087829" w:rsidRDefault="00CB4E7A" w:rsidP="00CB4E7A">
            <w:pPr>
              <w:pStyle w:val="ListParagraph"/>
              <w:numPr>
                <w:ilvl w:val="0"/>
                <w:numId w:val="10"/>
              </w:numPr>
              <w:rPr>
                <w:sz w:val="21"/>
                <w:szCs w:val="21"/>
              </w:rPr>
            </w:pPr>
            <w:r w:rsidRPr="00087829">
              <w:rPr>
                <w:sz w:val="21"/>
                <w:szCs w:val="21"/>
              </w:rPr>
              <w:t>management, administration and general office staff costs;</w:t>
            </w:r>
          </w:p>
          <w:p w:rsidR="00CB4E7A" w:rsidRPr="00087829" w:rsidRDefault="00CB4E7A" w:rsidP="00CB4E7A">
            <w:pPr>
              <w:pStyle w:val="ListParagraph"/>
              <w:numPr>
                <w:ilvl w:val="0"/>
                <w:numId w:val="10"/>
              </w:numPr>
              <w:rPr>
                <w:sz w:val="21"/>
                <w:szCs w:val="21"/>
              </w:rPr>
            </w:pPr>
            <w:r w:rsidRPr="00087829">
              <w:rPr>
                <w:sz w:val="21"/>
                <w:szCs w:val="21"/>
              </w:rPr>
              <w:t xml:space="preserve">buildings for office, rehearsal and storage;  </w:t>
            </w:r>
          </w:p>
          <w:p w:rsidR="00CB4E7A" w:rsidRPr="00CB4E7A" w:rsidRDefault="00CB4E7A" w:rsidP="00CB4E7A">
            <w:pPr>
              <w:pStyle w:val="ListParagraph"/>
              <w:numPr>
                <w:ilvl w:val="0"/>
                <w:numId w:val="10"/>
              </w:numPr>
              <w:rPr>
                <w:sz w:val="21"/>
                <w:szCs w:val="21"/>
              </w:rPr>
            </w:pPr>
            <w:r>
              <w:rPr>
                <w:sz w:val="21"/>
                <w:szCs w:val="21"/>
              </w:rPr>
              <w:t>a</w:t>
            </w:r>
            <w:r w:rsidRPr="00087829">
              <w:rPr>
                <w:sz w:val="21"/>
                <w:szCs w:val="21"/>
              </w:rPr>
              <w:t xml:space="preserve">dministrative </w:t>
            </w:r>
            <w:r>
              <w:rPr>
                <w:sz w:val="21"/>
                <w:szCs w:val="21"/>
              </w:rPr>
              <w:t>equipment costs and advertising</w:t>
            </w:r>
          </w:p>
        </w:tc>
      </w:tr>
    </w:tbl>
    <w:p w:rsidR="00326095" w:rsidRDefault="00326095" w:rsidP="00326095"/>
    <w:p w:rsidR="009E3EC6" w:rsidRPr="00087829" w:rsidRDefault="009E3EC6" w:rsidP="009E3EC6">
      <w:pPr>
        <w:pStyle w:val="NoSpacing"/>
        <w:rPr>
          <w:b/>
          <w:sz w:val="21"/>
          <w:szCs w:val="21"/>
          <w:u w:val="single"/>
        </w:rPr>
      </w:pPr>
      <w:r w:rsidRPr="00087829">
        <w:rPr>
          <w:b/>
          <w:sz w:val="21"/>
          <w:szCs w:val="21"/>
          <w:u w:val="single"/>
        </w:rPr>
        <w:t>Some considerations</w:t>
      </w:r>
    </w:p>
    <w:p w:rsidR="009E3EC6" w:rsidRPr="00087829" w:rsidRDefault="009E3EC6" w:rsidP="009E3EC6">
      <w:pPr>
        <w:pStyle w:val="ListParagraph"/>
        <w:numPr>
          <w:ilvl w:val="0"/>
          <w:numId w:val="8"/>
        </w:numPr>
        <w:rPr>
          <w:sz w:val="21"/>
          <w:szCs w:val="21"/>
          <w:u w:val="single"/>
        </w:rPr>
      </w:pPr>
      <w:r w:rsidRPr="00087829">
        <w:rPr>
          <w:sz w:val="21"/>
          <w:szCs w:val="21"/>
        </w:rPr>
        <w:t xml:space="preserve">Should some of the above activities form a </w:t>
      </w:r>
      <w:r w:rsidRPr="00087829">
        <w:rPr>
          <w:b/>
          <w:i/>
          <w:sz w:val="21"/>
          <w:szCs w:val="21"/>
          <w:u w:val="single"/>
        </w:rPr>
        <w:t>requirement</w:t>
      </w:r>
      <w:r w:rsidRPr="00087829">
        <w:rPr>
          <w:sz w:val="21"/>
          <w:szCs w:val="21"/>
        </w:rPr>
        <w:t xml:space="preserve"> on those successfully bidding for the new grant in 2012)?</w:t>
      </w:r>
    </w:p>
    <w:p w:rsidR="009E3EC6" w:rsidRPr="002874C6" w:rsidRDefault="009E3EC6" w:rsidP="009E3EC6">
      <w:pPr>
        <w:pStyle w:val="ListParagraph"/>
        <w:numPr>
          <w:ilvl w:val="0"/>
          <w:numId w:val="8"/>
        </w:numPr>
        <w:rPr>
          <w:sz w:val="21"/>
          <w:szCs w:val="21"/>
          <w:u w:val="single"/>
        </w:rPr>
      </w:pPr>
      <w:r w:rsidRPr="00087829">
        <w:rPr>
          <w:sz w:val="21"/>
          <w:szCs w:val="21"/>
        </w:rPr>
        <w:t xml:space="preserve">Should some of the activities be considered as </w:t>
      </w:r>
      <w:r w:rsidRPr="00087829">
        <w:rPr>
          <w:b/>
          <w:i/>
          <w:sz w:val="21"/>
          <w:szCs w:val="21"/>
          <w:u w:val="single"/>
        </w:rPr>
        <w:t>possible</w:t>
      </w:r>
      <w:r>
        <w:rPr>
          <w:sz w:val="21"/>
          <w:szCs w:val="21"/>
        </w:rPr>
        <w:t xml:space="preserve"> </w:t>
      </w:r>
      <w:r w:rsidRPr="00087829">
        <w:rPr>
          <w:sz w:val="21"/>
          <w:szCs w:val="21"/>
        </w:rPr>
        <w:t>uses for the new grant and should there be any guidelines regarding m</w:t>
      </w:r>
      <w:r>
        <w:rPr>
          <w:sz w:val="21"/>
          <w:szCs w:val="21"/>
        </w:rPr>
        <w:t>aximum amounts would be helpful?</w:t>
      </w:r>
      <w:r w:rsidRPr="002874C6">
        <w:rPr>
          <w:sz w:val="21"/>
          <w:szCs w:val="21"/>
        </w:rPr>
        <w:t xml:space="preserve"> (E.g. current targets in the APPA guidance for maximum of 5% of the grant on administration and minimum of 80% on front line delivery).</w:t>
      </w:r>
    </w:p>
    <w:p w:rsidR="009E3EC6" w:rsidRPr="00087829" w:rsidRDefault="009E3EC6" w:rsidP="009E3EC6">
      <w:pPr>
        <w:pStyle w:val="ListParagraph"/>
        <w:numPr>
          <w:ilvl w:val="0"/>
          <w:numId w:val="8"/>
        </w:numPr>
        <w:rPr>
          <w:sz w:val="21"/>
          <w:szCs w:val="21"/>
          <w:u w:val="single"/>
        </w:rPr>
      </w:pPr>
      <w:r w:rsidRPr="00087829">
        <w:rPr>
          <w:sz w:val="21"/>
          <w:szCs w:val="21"/>
        </w:rPr>
        <w:lastRenderedPageBreak/>
        <w:t xml:space="preserve">Should some of the activities above </w:t>
      </w:r>
      <w:r w:rsidRPr="00087829">
        <w:rPr>
          <w:b/>
          <w:i/>
          <w:sz w:val="21"/>
          <w:szCs w:val="21"/>
          <w:u w:val="single"/>
        </w:rPr>
        <w:t>not</w:t>
      </w:r>
      <w:r w:rsidRPr="00087829">
        <w:rPr>
          <w:sz w:val="21"/>
          <w:szCs w:val="21"/>
        </w:rPr>
        <w:t xml:space="preserve"> be eligible for the grant and should </w:t>
      </w:r>
      <w:r>
        <w:rPr>
          <w:sz w:val="21"/>
          <w:szCs w:val="21"/>
        </w:rPr>
        <w:t xml:space="preserve">they </w:t>
      </w:r>
      <w:r w:rsidRPr="00087829">
        <w:rPr>
          <w:sz w:val="21"/>
          <w:szCs w:val="21"/>
        </w:rPr>
        <w:t>be funded through other routes</w:t>
      </w:r>
      <w:r>
        <w:rPr>
          <w:sz w:val="21"/>
          <w:szCs w:val="21"/>
        </w:rPr>
        <w:t>?</w:t>
      </w:r>
    </w:p>
    <w:p w:rsidR="00326095" w:rsidRPr="006046CD" w:rsidRDefault="00326095" w:rsidP="00326095">
      <w:pPr>
        <w:rPr>
          <w:b/>
        </w:rPr>
      </w:pPr>
      <w:r w:rsidRPr="006046CD">
        <w:rPr>
          <w:b/>
        </w:rPr>
        <w:t>Finance</w:t>
      </w:r>
    </w:p>
    <w:tbl>
      <w:tblPr>
        <w:tblStyle w:val="TableGrid"/>
        <w:tblW w:w="0" w:type="auto"/>
        <w:tblLook w:val="04A0"/>
      </w:tblPr>
      <w:tblGrid>
        <w:gridCol w:w="6578"/>
        <w:gridCol w:w="1445"/>
        <w:gridCol w:w="1219"/>
      </w:tblGrid>
      <w:tr w:rsidR="009E3EC6" w:rsidRPr="006046CD" w:rsidTr="001401EE">
        <w:tc>
          <w:tcPr>
            <w:tcW w:w="6771" w:type="dxa"/>
          </w:tcPr>
          <w:p w:rsidR="009E3EC6" w:rsidRPr="006046CD" w:rsidRDefault="009E3EC6" w:rsidP="00865D19">
            <w:pPr>
              <w:rPr>
                <w:b/>
              </w:rPr>
            </w:pPr>
            <w:r w:rsidRPr="006046CD">
              <w:rPr>
                <w:b/>
              </w:rPr>
              <w:t>Funding Source</w:t>
            </w:r>
          </w:p>
        </w:tc>
        <w:tc>
          <w:tcPr>
            <w:tcW w:w="1235" w:type="dxa"/>
          </w:tcPr>
          <w:p w:rsidR="009E3EC6" w:rsidRPr="006046CD" w:rsidRDefault="009E3EC6" w:rsidP="00865D19">
            <w:pPr>
              <w:rPr>
                <w:b/>
              </w:rPr>
            </w:pPr>
            <w:r w:rsidRPr="006046CD">
              <w:rPr>
                <w:b/>
              </w:rPr>
              <w:t>Amount</w:t>
            </w:r>
          </w:p>
        </w:tc>
        <w:tc>
          <w:tcPr>
            <w:tcW w:w="1236" w:type="dxa"/>
          </w:tcPr>
          <w:p w:rsidR="009E3EC6" w:rsidRPr="006046CD" w:rsidRDefault="009E3EC6" w:rsidP="00865D19">
            <w:pPr>
              <w:rPr>
                <w:b/>
              </w:rPr>
            </w:pPr>
            <w:r>
              <w:rPr>
                <w:b/>
              </w:rPr>
              <w:t>Per cent</w:t>
            </w:r>
          </w:p>
        </w:tc>
      </w:tr>
      <w:tr w:rsidR="009E3EC6" w:rsidTr="00C95B0D">
        <w:tc>
          <w:tcPr>
            <w:tcW w:w="6771" w:type="dxa"/>
          </w:tcPr>
          <w:p w:rsidR="009E3EC6" w:rsidRDefault="009E3EC6" w:rsidP="00865D19">
            <w:r>
              <w:t>Total declared by LAs in first return (88 LAs)</w:t>
            </w:r>
          </w:p>
        </w:tc>
        <w:tc>
          <w:tcPr>
            <w:tcW w:w="1235" w:type="dxa"/>
          </w:tcPr>
          <w:p w:rsidR="009E3EC6" w:rsidRDefault="00C95B0D" w:rsidP="00865D19">
            <w:r>
              <w:t>£21,543,142</w:t>
            </w:r>
          </w:p>
        </w:tc>
        <w:tc>
          <w:tcPr>
            <w:tcW w:w="1236" w:type="dxa"/>
            <w:shd w:val="clear" w:color="auto" w:fill="D9D9D9" w:themeFill="background1" w:themeFillShade="D9"/>
          </w:tcPr>
          <w:p w:rsidR="009E3EC6" w:rsidRDefault="009E3EC6" w:rsidP="00865D19"/>
        </w:tc>
      </w:tr>
      <w:tr w:rsidR="009E3EC6" w:rsidTr="005F264B">
        <w:tc>
          <w:tcPr>
            <w:tcW w:w="6771" w:type="dxa"/>
          </w:tcPr>
          <w:p w:rsidR="009E3EC6" w:rsidRDefault="009E3EC6" w:rsidP="00865D19">
            <w:r>
              <w:t>1 Music Education Grant</w:t>
            </w:r>
          </w:p>
        </w:tc>
        <w:tc>
          <w:tcPr>
            <w:tcW w:w="1235" w:type="dxa"/>
          </w:tcPr>
          <w:p w:rsidR="009E3EC6" w:rsidRDefault="00C95B0D" w:rsidP="00865D19">
            <w:r>
              <w:t>£64,734,746</w:t>
            </w:r>
          </w:p>
        </w:tc>
        <w:tc>
          <w:tcPr>
            <w:tcW w:w="1236" w:type="dxa"/>
          </w:tcPr>
          <w:p w:rsidR="009E3EC6" w:rsidRDefault="00C95B0D" w:rsidP="00865D19">
            <w:r>
              <w:t>37.4%</w:t>
            </w:r>
          </w:p>
        </w:tc>
      </w:tr>
      <w:tr w:rsidR="009E3EC6" w:rsidTr="005F264B">
        <w:tc>
          <w:tcPr>
            <w:tcW w:w="6771" w:type="dxa"/>
          </w:tcPr>
          <w:p w:rsidR="009E3EC6" w:rsidRDefault="009E3EC6" w:rsidP="00865D19">
            <w:r>
              <w:t>2 Local Authority contribution (LA’s own funds)</w:t>
            </w:r>
            <w:r w:rsidR="00C95B0D">
              <w:t xml:space="preserve"> (59 LAs)</w:t>
            </w:r>
          </w:p>
        </w:tc>
        <w:tc>
          <w:tcPr>
            <w:tcW w:w="1235" w:type="dxa"/>
          </w:tcPr>
          <w:p w:rsidR="009E3EC6" w:rsidRDefault="00C95B0D" w:rsidP="00865D19">
            <w:r>
              <w:t>£10,741,206</w:t>
            </w:r>
          </w:p>
        </w:tc>
        <w:tc>
          <w:tcPr>
            <w:tcW w:w="1236" w:type="dxa"/>
          </w:tcPr>
          <w:p w:rsidR="009E3EC6" w:rsidRDefault="00C95B0D" w:rsidP="00865D19">
            <w:r>
              <w:t xml:space="preserve">  6.2%</w:t>
            </w:r>
          </w:p>
        </w:tc>
      </w:tr>
      <w:tr w:rsidR="009E3EC6" w:rsidTr="005F264B">
        <w:tc>
          <w:tcPr>
            <w:tcW w:w="6771" w:type="dxa"/>
          </w:tcPr>
          <w:p w:rsidR="009E3EC6" w:rsidRDefault="009E3EC6" w:rsidP="00865D19">
            <w:r>
              <w:t>3 Local Authority (from the Dedicated Schools Budget, centrally allocated via the Schools Forum)</w:t>
            </w:r>
            <w:r w:rsidR="00C95B0D">
              <w:t xml:space="preserve"> (20 LAs)</w:t>
            </w:r>
          </w:p>
        </w:tc>
        <w:tc>
          <w:tcPr>
            <w:tcW w:w="1235" w:type="dxa"/>
          </w:tcPr>
          <w:p w:rsidR="009E3EC6" w:rsidRDefault="00C95B0D" w:rsidP="00865D19">
            <w:r>
              <w:t>£2,866,107</w:t>
            </w:r>
          </w:p>
        </w:tc>
        <w:tc>
          <w:tcPr>
            <w:tcW w:w="1236" w:type="dxa"/>
          </w:tcPr>
          <w:p w:rsidR="009E3EC6" w:rsidRDefault="00C95B0D" w:rsidP="00865D19">
            <w:r>
              <w:t>1.7%</w:t>
            </w:r>
          </w:p>
        </w:tc>
      </w:tr>
      <w:tr w:rsidR="009E3EC6" w:rsidTr="005F264B">
        <w:tc>
          <w:tcPr>
            <w:tcW w:w="6771" w:type="dxa"/>
          </w:tcPr>
          <w:p w:rsidR="009E3EC6" w:rsidRDefault="009E3EC6" w:rsidP="00865D19">
            <w:r>
              <w:t>4 Income from Parents</w:t>
            </w:r>
            <w:r w:rsidR="00C95B0D">
              <w:t xml:space="preserve"> (101 LAs)</w:t>
            </w:r>
          </w:p>
        </w:tc>
        <w:tc>
          <w:tcPr>
            <w:tcW w:w="1235" w:type="dxa"/>
          </w:tcPr>
          <w:p w:rsidR="009E3EC6" w:rsidRDefault="00C95B0D" w:rsidP="00865D19">
            <w:r>
              <w:t>£29,942,792</w:t>
            </w:r>
          </w:p>
        </w:tc>
        <w:tc>
          <w:tcPr>
            <w:tcW w:w="1236" w:type="dxa"/>
          </w:tcPr>
          <w:p w:rsidR="009E3EC6" w:rsidRDefault="00C95B0D" w:rsidP="00865D19">
            <w:r>
              <w:t>17.3%</w:t>
            </w:r>
          </w:p>
        </w:tc>
      </w:tr>
      <w:tr w:rsidR="009E3EC6" w:rsidTr="005F264B">
        <w:tc>
          <w:tcPr>
            <w:tcW w:w="6771" w:type="dxa"/>
          </w:tcPr>
          <w:p w:rsidR="009E3EC6" w:rsidRDefault="009E3EC6" w:rsidP="00865D19">
            <w:r>
              <w:t>5 Income from Schools (not included in 2 above</w:t>
            </w:r>
            <w:r w:rsidR="00C95B0D">
              <w:t xml:space="preserve">, </w:t>
            </w:r>
            <w:r w:rsidR="00C95B0D" w:rsidRPr="00C95B0D">
              <w:rPr>
                <w:b/>
                <w:i/>
                <w:u w:val="single"/>
              </w:rPr>
              <w:t>mainly collected from parents</w:t>
            </w:r>
            <w:r>
              <w:t>)</w:t>
            </w:r>
            <w:r w:rsidR="00C95B0D">
              <w:t xml:space="preserve"> (112 LAs)</w:t>
            </w:r>
          </w:p>
        </w:tc>
        <w:tc>
          <w:tcPr>
            <w:tcW w:w="1235" w:type="dxa"/>
          </w:tcPr>
          <w:p w:rsidR="009E3EC6" w:rsidRDefault="00C95B0D" w:rsidP="00865D19">
            <w:r>
              <w:t>£59,401,343</w:t>
            </w:r>
          </w:p>
        </w:tc>
        <w:tc>
          <w:tcPr>
            <w:tcW w:w="1236" w:type="dxa"/>
          </w:tcPr>
          <w:p w:rsidR="009E3EC6" w:rsidRDefault="00C95B0D" w:rsidP="00865D19">
            <w:r>
              <w:t>34.3%</w:t>
            </w:r>
          </w:p>
        </w:tc>
      </w:tr>
      <w:tr w:rsidR="009E3EC6" w:rsidTr="005F264B">
        <w:tc>
          <w:tcPr>
            <w:tcW w:w="6771" w:type="dxa"/>
          </w:tcPr>
          <w:p w:rsidR="009E3EC6" w:rsidRDefault="009E3EC6" w:rsidP="00865D19">
            <w:r>
              <w:t>6 Other income including project grants etc.</w:t>
            </w:r>
            <w:r w:rsidR="00C95B0D">
              <w:t xml:space="preserve"> (71 LAs)</w:t>
            </w:r>
          </w:p>
        </w:tc>
        <w:tc>
          <w:tcPr>
            <w:tcW w:w="1235" w:type="dxa"/>
          </w:tcPr>
          <w:p w:rsidR="009E3EC6" w:rsidRDefault="00C95B0D" w:rsidP="00865D19">
            <w:r>
              <w:t>£5,299,017</w:t>
            </w:r>
          </w:p>
        </w:tc>
        <w:tc>
          <w:tcPr>
            <w:tcW w:w="1236" w:type="dxa"/>
          </w:tcPr>
          <w:p w:rsidR="009E3EC6" w:rsidRDefault="00C95B0D" w:rsidP="00865D19">
            <w:r>
              <w:t>3.1%</w:t>
            </w:r>
          </w:p>
        </w:tc>
      </w:tr>
      <w:tr w:rsidR="009E3EC6" w:rsidRPr="00C95B0D" w:rsidTr="005F264B">
        <w:tc>
          <w:tcPr>
            <w:tcW w:w="6771" w:type="dxa"/>
          </w:tcPr>
          <w:p w:rsidR="009E3EC6" w:rsidRPr="00C95B0D" w:rsidRDefault="009E3EC6" w:rsidP="00865D19">
            <w:pPr>
              <w:rPr>
                <w:b/>
                <w:i/>
              </w:rPr>
            </w:pPr>
            <w:r w:rsidRPr="00C95B0D">
              <w:rPr>
                <w:b/>
                <w:i/>
              </w:rPr>
              <w:t>7 Total other income (4, 5, 6)</w:t>
            </w:r>
          </w:p>
        </w:tc>
        <w:tc>
          <w:tcPr>
            <w:tcW w:w="1235" w:type="dxa"/>
          </w:tcPr>
          <w:p w:rsidR="009E3EC6" w:rsidRPr="00C95B0D" w:rsidRDefault="00C95B0D" w:rsidP="00865D19">
            <w:pPr>
              <w:rPr>
                <w:b/>
                <w:i/>
              </w:rPr>
            </w:pPr>
            <w:r w:rsidRPr="00C95B0D">
              <w:rPr>
                <w:b/>
                <w:i/>
              </w:rPr>
              <w:t>£94,643,152</w:t>
            </w:r>
          </w:p>
        </w:tc>
        <w:tc>
          <w:tcPr>
            <w:tcW w:w="1236" w:type="dxa"/>
          </w:tcPr>
          <w:p w:rsidR="009E3EC6" w:rsidRPr="00C95B0D" w:rsidRDefault="00C95B0D" w:rsidP="00865D19">
            <w:pPr>
              <w:rPr>
                <w:b/>
                <w:i/>
              </w:rPr>
            </w:pPr>
            <w:r w:rsidRPr="00C95B0D">
              <w:rPr>
                <w:b/>
                <w:i/>
              </w:rPr>
              <w:t>54.7%</w:t>
            </w:r>
          </w:p>
        </w:tc>
      </w:tr>
      <w:tr w:rsidR="009E3EC6" w:rsidRPr="006046CD" w:rsidTr="00C95B0D">
        <w:tc>
          <w:tcPr>
            <w:tcW w:w="6771" w:type="dxa"/>
          </w:tcPr>
          <w:p w:rsidR="009E3EC6" w:rsidRPr="006046CD" w:rsidRDefault="009E3EC6" w:rsidP="00865D19">
            <w:pPr>
              <w:rPr>
                <w:b/>
              </w:rPr>
            </w:pPr>
            <w:r>
              <w:rPr>
                <w:b/>
              </w:rPr>
              <w:t>Total</w:t>
            </w:r>
          </w:p>
        </w:tc>
        <w:tc>
          <w:tcPr>
            <w:tcW w:w="1235" w:type="dxa"/>
          </w:tcPr>
          <w:p w:rsidR="009E3EC6" w:rsidRPr="006046CD" w:rsidRDefault="00C95B0D" w:rsidP="00865D19">
            <w:pPr>
              <w:rPr>
                <w:b/>
              </w:rPr>
            </w:pPr>
            <w:r>
              <w:rPr>
                <w:b/>
              </w:rPr>
              <w:t>£172,985,211</w:t>
            </w:r>
          </w:p>
        </w:tc>
        <w:tc>
          <w:tcPr>
            <w:tcW w:w="1236" w:type="dxa"/>
            <w:shd w:val="clear" w:color="auto" w:fill="D9D9D9" w:themeFill="background1" w:themeFillShade="D9"/>
          </w:tcPr>
          <w:p w:rsidR="009E3EC6" w:rsidRPr="006046CD" w:rsidRDefault="009E3EC6" w:rsidP="00865D19">
            <w:pPr>
              <w:rPr>
                <w:b/>
              </w:rPr>
            </w:pPr>
          </w:p>
        </w:tc>
      </w:tr>
    </w:tbl>
    <w:p w:rsidR="00326095" w:rsidRDefault="00326095" w:rsidP="00E33A31">
      <w:pPr>
        <w:pStyle w:val="NoSpacing"/>
        <w:rPr>
          <w:b/>
          <w:u w:val="single"/>
        </w:rPr>
      </w:pPr>
    </w:p>
    <w:p w:rsidR="00326095" w:rsidRDefault="00326095" w:rsidP="00E33A31">
      <w:pPr>
        <w:pStyle w:val="NoSpacing"/>
        <w:rPr>
          <w:b/>
          <w:u w:val="single"/>
        </w:rPr>
      </w:pPr>
    </w:p>
    <w:p w:rsidR="00CA3AA1" w:rsidRPr="00D620BB" w:rsidRDefault="00CA3AA1" w:rsidP="00E33A31">
      <w:pPr>
        <w:pStyle w:val="NoSpacing"/>
        <w:rPr>
          <w:b/>
          <w:u w:val="single"/>
        </w:rPr>
      </w:pPr>
      <w:r w:rsidRPr="00D620BB">
        <w:rPr>
          <w:b/>
          <w:u w:val="single"/>
        </w:rPr>
        <w:t>Some considerations</w:t>
      </w:r>
    </w:p>
    <w:p w:rsidR="00CA3AA1" w:rsidRPr="00E33A31" w:rsidRDefault="00CA3AA1" w:rsidP="00CA3AA1">
      <w:pPr>
        <w:pStyle w:val="ListParagraph"/>
        <w:numPr>
          <w:ilvl w:val="0"/>
          <w:numId w:val="6"/>
        </w:numPr>
      </w:pPr>
      <w:r w:rsidRPr="00E33A31">
        <w:t>FMS can share best practice and enable those services that are most effective in securing income to link with other services as mentors.</w:t>
      </w:r>
    </w:p>
    <w:p w:rsidR="00CA3AA1" w:rsidRPr="00E33A31" w:rsidRDefault="00CA3AA1" w:rsidP="00CA3AA1">
      <w:pPr>
        <w:pStyle w:val="ListParagraph"/>
        <w:numPr>
          <w:ilvl w:val="0"/>
          <w:numId w:val="6"/>
        </w:numPr>
      </w:pPr>
      <w:r w:rsidRPr="00E33A31">
        <w:t xml:space="preserve">Should LAs look at securing funding from all three sources: parents; schools; other? What about those </w:t>
      </w:r>
      <w:r>
        <w:t xml:space="preserve">services </w:t>
      </w:r>
      <w:r w:rsidRPr="00E33A31">
        <w:t>that have cut right back on service delivery?</w:t>
      </w:r>
    </w:p>
    <w:p w:rsidR="00CA3AA1" w:rsidRPr="00E33A31" w:rsidRDefault="00CA3AA1" w:rsidP="00CA3AA1">
      <w:pPr>
        <w:pStyle w:val="ListParagraph"/>
        <w:numPr>
          <w:ilvl w:val="0"/>
          <w:numId w:val="6"/>
        </w:numPr>
      </w:pPr>
      <w:r w:rsidRPr="00E33A31">
        <w:t xml:space="preserve">Should the Government’s contribution to their overall budget to a maximum of x%. What about those </w:t>
      </w:r>
      <w:r>
        <w:t xml:space="preserve">services </w:t>
      </w:r>
      <w:r w:rsidRPr="00E33A31">
        <w:t>that have cut right back on service delivery?</w:t>
      </w:r>
    </w:p>
    <w:p w:rsidR="00CA3AA1" w:rsidRPr="00E33A31" w:rsidRDefault="00CA3AA1" w:rsidP="00CA3AA1">
      <w:pPr>
        <w:pStyle w:val="ListParagraph"/>
        <w:numPr>
          <w:ilvl w:val="0"/>
          <w:numId w:val="6"/>
        </w:numPr>
      </w:pPr>
      <w:r w:rsidRPr="00E33A31">
        <w:t>Should LAs that do not make any contribution (financial or in kind – though if</w:t>
      </w:r>
      <w:r>
        <w:t xml:space="preserve"> staff are employed the LA still carries</w:t>
      </w:r>
      <w:r w:rsidRPr="00E33A31">
        <w:t xml:space="preserve"> the liability)</w:t>
      </w:r>
      <w:r>
        <w:t xml:space="preserve"> have a veto on policy?</w:t>
      </w:r>
      <w:r w:rsidRPr="00E33A31">
        <w:t xml:space="preserve"> Should an attempt be made to put a figure on this ‘in kind’ support and factor that in</w:t>
      </w:r>
      <w:r>
        <w:t xml:space="preserve"> to calculations locally?</w:t>
      </w:r>
    </w:p>
    <w:p w:rsidR="00CA3AA1" w:rsidRDefault="00CA3AA1" w:rsidP="00CA3AA1">
      <w:r>
        <w:t>Other information currently being planned in preparation for drawing down the second instalment in December includes:</w:t>
      </w:r>
    </w:p>
    <w:p w:rsidR="00CA3AA1" w:rsidRDefault="00CA3AA1" w:rsidP="00CA3AA1">
      <w:pPr>
        <w:pStyle w:val="ListParagraph"/>
        <w:numPr>
          <w:ilvl w:val="0"/>
          <w:numId w:val="4"/>
        </w:numPr>
      </w:pPr>
      <w:r>
        <w:t>Provisional service data on the numbers of schools and children having 1</w:t>
      </w:r>
      <w:r w:rsidRPr="00B32122">
        <w:rPr>
          <w:vertAlign w:val="superscript"/>
        </w:rPr>
        <w:t>st</w:t>
      </w:r>
      <w:r>
        <w:t xml:space="preserve"> access instrumental tuition; numbers of children continuing after first access; numbers of ensembles being offered; and</w:t>
      </w:r>
    </w:p>
    <w:p w:rsidR="00CA3AA1" w:rsidRDefault="00CA3AA1" w:rsidP="00CA3AA1">
      <w:pPr>
        <w:pStyle w:val="ListParagraph"/>
        <w:numPr>
          <w:ilvl w:val="0"/>
          <w:numId w:val="4"/>
        </w:numPr>
      </w:pPr>
      <w:r>
        <w:t>A service plan for the 2011/12 academic year, including evidence of building partnerships;</w:t>
      </w:r>
    </w:p>
    <w:p w:rsidR="00CA3AA1" w:rsidRPr="00E8545B" w:rsidRDefault="00CA3AA1" w:rsidP="00E8545B">
      <w:pPr>
        <w:pStyle w:val="ListParagraph"/>
        <w:numPr>
          <w:ilvl w:val="0"/>
          <w:numId w:val="4"/>
        </w:numPr>
        <w:rPr>
          <w:b/>
        </w:rPr>
      </w:pPr>
      <w:r>
        <w:t xml:space="preserve">Final service data (when available) plus – where information provided for payment 1 has thrown up areas of concern – evidence that those areas of concern have been addressed. </w:t>
      </w:r>
    </w:p>
    <w:p w:rsidR="00E566E8" w:rsidRDefault="00E566E8">
      <w:pPr>
        <w:rPr>
          <w:b/>
        </w:rPr>
      </w:pPr>
      <w:bookmarkStart w:id="0" w:name="_GoBack"/>
      <w:bookmarkEnd w:id="0"/>
      <w:r>
        <w:rPr>
          <w:b/>
        </w:rPr>
        <w:br w:type="page"/>
      </w:r>
    </w:p>
    <w:p w:rsidR="00CA3AA1" w:rsidRDefault="00CA3AA1" w:rsidP="00B41279">
      <w:pPr>
        <w:rPr>
          <w:b/>
        </w:rPr>
      </w:pPr>
      <w:r>
        <w:rPr>
          <w:b/>
        </w:rPr>
        <w:lastRenderedPageBreak/>
        <w:t>Appendix 1 Questionnaire</w:t>
      </w:r>
    </w:p>
    <w:p w:rsidR="006046CD" w:rsidRPr="006046CD" w:rsidRDefault="006046CD" w:rsidP="00B41279">
      <w:pPr>
        <w:rPr>
          <w:b/>
        </w:rPr>
      </w:pPr>
      <w:r w:rsidRPr="006046CD">
        <w:rPr>
          <w:b/>
        </w:rPr>
        <w:t>Activity</w:t>
      </w:r>
    </w:p>
    <w:tbl>
      <w:tblPr>
        <w:tblStyle w:val="TableGrid"/>
        <w:tblW w:w="0" w:type="auto"/>
        <w:tblLook w:val="04A0"/>
      </w:tblPr>
      <w:tblGrid>
        <w:gridCol w:w="4644"/>
        <w:gridCol w:w="1517"/>
        <w:gridCol w:w="3081"/>
      </w:tblGrid>
      <w:tr w:rsidR="00426DF1" w:rsidRPr="006046CD" w:rsidTr="00426DF1">
        <w:tc>
          <w:tcPr>
            <w:tcW w:w="4644" w:type="dxa"/>
          </w:tcPr>
          <w:p w:rsidR="00426DF1" w:rsidRPr="006046CD" w:rsidRDefault="00426DF1" w:rsidP="00B41279">
            <w:pPr>
              <w:rPr>
                <w:b/>
              </w:rPr>
            </w:pPr>
            <w:r w:rsidRPr="006046CD">
              <w:rPr>
                <w:b/>
              </w:rPr>
              <w:t>Activity</w:t>
            </w:r>
            <w:r w:rsidR="00051893" w:rsidRPr="006046CD">
              <w:rPr>
                <w:b/>
              </w:rPr>
              <w:t xml:space="preserve"> (</w:t>
            </w:r>
            <w:r w:rsidR="00B32122" w:rsidRPr="006046CD">
              <w:rPr>
                <w:b/>
              </w:rPr>
              <w:t>provided or commissioned through the music education services)</w:t>
            </w:r>
          </w:p>
        </w:tc>
        <w:tc>
          <w:tcPr>
            <w:tcW w:w="1517" w:type="dxa"/>
          </w:tcPr>
          <w:p w:rsidR="00426DF1" w:rsidRPr="006046CD" w:rsidRDefault="00426DF1" w:rsidP="00426DF1">
            <w:pPr>
              <w:rPr>
                <w:b/>
              </w:rPr>
            </w:pPr>
            <w:r w:rsidRPr="006046CD">
              <w:rPr>
                <w:b/>
              </w:rPr>
              <w:t>Is the activity provided: yes/no</w:t>
            </w:r>
          </w:p>
        </w:tc>
        <w:tc>
          <w:tcPr>
            <w:tcW w:w="3081" w:type="dxa"/>
          </w:tcPr>
          <w:p w:rsidR="00426DF1" w:rsidRPr="006046CD" w:rsidRDefault="00426DF1" w:rsidP="00B41279">
            <w:pPr>
              <w:rPr>
                <w:b/>
              </w:rPr>
            </w:pPr>
            <w:r w:rsidRPr="006046CD">
              <w:rPr>
                <w:b/>
              </w:rPr>
              <w:t>Is the MEG used to contribute to the cost of this activity Yes/No</w:t>
            </w:r>
          </w:p>
        </w:tc>
      </w:tr>
      <w:tr w:rsidR="00426DF1" w:rsidTr="00426DF1">
        <w:tc>
          <w:tcPr>
            <w:tcW w:w="4644" w:type="dxa"/>
          </w:tcPr>
          <w:p w:rsidR="00426DF1" w:rsidRDefault="00426DF1" w:rsidP="00B41279">
            <w:r>
              <w:t>Regular instrumental tuition</w:t>
            </w:r>
          </w:p>
        </w:tc>
        <w:tc>
          <w:tcPr>
            <w:tcW w:w="1517" w:type="dxa"/>
          </w:tcPr>
          <w:p w:rsidR="00426DF1" w:rsidRDefault="00426DF1" w:rsidP="00B41279"/>
        </w:tc>
        <w:tc>
          <w:tcPr>
            <w:tcW w:w="3081" w:type="dxa"/>
          </w:tcPr>
          <w:p w:rsidR="00426DF1" w:rsidRDefault="00426DF1" w:rsidP="00B41279"/>
        </w:tc>
      </w:tr>
      <w:tr w:rsidR="00426DF1" w:rsidTr="00426DF1">
        <w:tc>
          <w:tcPr>
            <w:tcW w:w="4644" w:type="dxa"/>
          </w:tcPr>
          <w:p w:rsidR="00426DF1" w:rsidRDefault="00426DF1" w:rsidP="00B41279">
            <w:r>
              <w:t>Regular ensemble opportunities</w:t>
            </w:r>
          </w:p>
        </w:tc>
        <w:tc>
          <w:tcPr>
            <w:tcW w:w="1517" w:type="dxa"/>
          </w:tcPr>
          <w:p w:rsidR="00426DF1" w:rsidRDefault="00426DF1" w:rsidP="00B41279"/>
        </w:tc>
        <w:tc>
          <w:tcPr>
            <w:tcW w:w="3081" w:type="dxa"/>
          </w:tcPr>
          <w:p w:rsidR="00426DF1" w:rsidRDefault="00426DF1" w:rsidP="00B41279"/>
        </w:tc>
      </w:tr>
      <w:tr w:rsidR="00B32122" w:rsidTr="00426DF1">
        <w:tc>
          <w:tcPr>
            <w:tcW w:w="4644" w:type="dxa"/>
          </w:tcPr>
          <w:p w:rsidR="00B32122" w:rsidRDefault="00B32122" w:rsidP="00B41279">
            <w:r>
              <w:t>Regular performance opportunities</w:t>
            </w:r>
          </w:p>
        </w:tc>
        <w:tc>
          <w:tcPr>
            <w:tcW w:w="1517" w:type="dxa"/>
          </w:tcPr>
          <w:p w:rsidR="00B32122" w:rsidRDefault="00B32122" w:rsidP="00B41279"/>
        </w:tc>
        <w:tc>
          <w:tcPr>
            <w:tcW w:w="3081" w:type="dxa"/>
          </w:tcPr>
          <w:p w:rsidR="00B32122" w:rsidRDefault="00B32122" w:rsidP="00B41279"/>
        </w:tc>
      </w:tr>
      <w:tr w:rsidR="00B32122" w:rsidTr="00426DF1">
        <w:tc>
          <w:tcPr>
            <w:tcW w:w="4644" w:type="dxa"/>
          </w:tcPr>
          <w:p w:rsidR="00B32122" w:rsidRDefault="00B32122" w:rsidP="00B41279">
            <w:r>
              <w:t>Access to examinations</w:t>
            </w:r>
          </w:p>
        </w:tc>
        <w:tc>
          <w:tcPr>
            <w:tcW w:w="1517" w:type="dxa"/>
          </w:tcPr>
          <w:p w:rsidR="00B32122" w:rsidRDefault="00B32122" w:rsidP="00B41279"/>
        </w:tc>
        <w:tc>
          <w:tcPr>
            <w:tcW w:w="3081" w:type="dxa"/>
          </w:tcPr>
          <w:p w:rsidR="00B32122" w:rsidRDefault="00B32122" w:rsidP="00B41279"/>
        </w:tc>
      </w:tr>
      <w:tr w:rsidR="00426DF1" w:rsidTr="00426DF1">
        <w:tc>
          <w:tcPr>
            <w:tcW w:w="4644" w:type="dxa"/>
          </w:tcPr>
          <w:p w:rsidR="00426DF1" w:rsidRDefault="00426DF1" w:rsidP="00B41279">
            <w:r>
              <w:t>Festivals or joint massed events</w:t>
            </w:r>
          </w:p>
        </w:tc>
        <w:tc>
          <w:tcPr>
            <w:tcW w:w="1517" w:type="dxa"/>
          </w:tcPr>
          <w:p w:rsidR="00426DF1" w:rsidRDefault="00426DF1" w:rsidP="00B41279"/>
        </w:tc>
        <w:tc>
          <w:tcPr>
            <w:tcW w:w="3081" w:type="dxa"/>
          </w:tcPr>
          <w:p w:rsidR="00426DF1" w:rsidRDefault="00426DF1" w:rsidP="00B41279"/>
        </w:tc>
      </w:tr>
      <w:tr w:rsidR="00426DF1" w:rsidTr="00426DF1">
        <w:tc>
          <w:tcPr>
            <w:tcW w:w="4644" w:type="dxa"/>
          </w:tcPr>
          <w:p w:rsidR="00426DF1" w:rsidRDefault="00426DF1" w:rsidP="00B41279">
            <w:r>
              <w:t>National Curriculum Support</w:t>
            </w:r>
          </w:p>
        </w:tc>
        <w:tc>
          <w:tcPr>
            <w:tcW w:w="1517" w:type="dxa"/>
          </w:tcPr>
          <w:p w:rsidR="00426DF1" w:rsidRDefault="00426DF1" w:rsidP="00B41279"/>
        </w:tc>
        <w:tc>
          <w:tcPr>
            <w:tcW w:w="3081" w:type="dxa"/>
          </w:tcPr>
          <w:p w:rsidR="00426DF1" w:rsidRDefault="00426DF1" w:rsidP="00B41279"/>
        </w:tc>
      </w:tr>
      <w:tr w:rsidR="00426DF1" w:rsidTr="00426DF1">
        <w:tc>
          <w:tcPr>
            <w:tcW w:w="4644" w:type="dxa"/>
          </w:tcPr>
          <w:p w:rsidR="00426DF1" w:rsidRDefault="00426DF1" w:rsidP="00B41279">
            <w:r>
              <w:t>Workshops (one-off activities)</w:t>
            </w:r>
          </w:p>
        </w:tc>
        <w:tc>
          <w:tcPr>
            <w:tcW w:w="1517" w:type="dxa"/>
          </w:tcPr>
          <w:p w:rsidR="00426DF1" w:rsidRDefault="00426DF1" w:rsidP="00B41279"/>
        </w:tc>
        <w:tc>
          <w:tcPr>
            <w:tcW w:w="3081" w:type="dxa"/>
          </w:tcPr>
          <w:p w:rsidR="00426DF1" w:rsidRDefault="00426DF1" w:rsidP="00B41279"/>
        </w:tc>
      </w:tr>
      <w:tr w:rsidR="00426DF1" w:rsidTr="00426DF1">
        <w:tc>
          <w:tcPr>
            <w:tcW w:w="4644" w:type="dxa"/>
          </w:tcPr>
          <w:p w:rsidR="00426DF1" w:rsidRDefault="00426DF1" w:rsidP="00503B67">
            <w:r>
              <w:t>Projects (</w:t>
            </w:r>
            <w:r w:rsidR="00503B67">
              <w:t>involving more than one-off activities</w:t>
            </w:r>
            <w:r>
              <w:t>)</w:t>
            </w:r>
          </w:p>
        </w:tc>
        <w:tc>
          <w:tcPr>
            <w:tcW w:w="1517" w:type="dxa"/>
          </w:tcPr>
          <w:p w:rsidR="00426DF1" w:rsidRDefault="00426DF1" w:rsidP="00B41279"/>
        </w:tc>
        <w:tc>
          <w:tcPr>
            <w:tcW w:w="3081" w:type="dxa"/>
          </w:tcPr>
          <w:p w:rsidR="00426DF1" w:rsidRDefault="00426DF1" w:rsidP="00B41279"/>
        </w:tc>
      </w:tr>
      <w:tr w:rsidR="00426DF1" w:rsidTr="00426DF1">
        <w:tc>
          <w:tcPr>
            <w:tcW w:w="4644" w:type="dxa"/>
          </w:tcPr>
          <w:p w:rsidR="00426DF1" w:rsidRDefault="00426DF1" w:rsidP="00B41279">
            <w:r>
              <w:t>Holiday Courses</w:t>
            </w:r>
          </w:p>
        </w:tc>
        <w:tc>
          <w:tcPr>
            <w:tcW w:w="1517" w:type="dxa"/>
          </w:tcPr>
          <w:p w:rsidR="00426DF1" w:rsidRDefault="00426DF1" w:rsidP="00B41279"/>
        </w:tc>
        <w:tc>
          <w:tcPr>
            <w:tcW w:w="3081" w:type="dxa"/>
          </w:tcPr>
          <w:p w:rsidR="00426DF1" w:rsidRDefault="00426DF1" w:rsidP="00B41279"/>
        </w:tc>
      </w:tr>
      <w:tr w:rsidR="00426DF1" w:rsidTr="00426DF1">
        <w:tc>
          <w:tcPr>
            <w:tcW w:w="4644" w:type="dxa"/>
          </w:tcPr>
          <w:p w:rsidR="00426DF1" w:rsidRDefault="00426DF1" w:rsidP="00B41279">
            <w:r>
              <w:t>Concert Tours</w:t>
            </w:r>
          </w:p>
        </w:tc>
        <w:tc>
          <w:tcPr>
            <w:tcW w:w="1517" w:type="dxa"/>
          </w:tcPr>
          <w:p w:rsidR="00426DF1" w:rsidRDefault="00426DF1" w:rsidP="00B41279"/>
        </w:tc>
        <w:tc>
          <w:tcPr>
            <w:tcW w:w="3081" w:type="dxa"/>
          </w:tcPr>
          <w:p w:rsidR="00426DF1" w:rsidRDefault="00426DF1" w:rsidP="00B41279"/>
        </w:tc>
      </w:tr>
      <w:tr w:rsidR="00503B67" w:rsidTr="00426DF1">
        <w:tc>
          <w:tcPr>
            <w:tcW w:w="4644" w:type="dxa"/>
          </w:tcPr>
          <w:p w:rsidR="00503B67" w:rsidRDefault="00503B67" w:rsidP="00B41279">
            <w:r>
              <w:t>Performance Management/Quality assurance of teachers</w:t>
            </w:r>
          </w:p>
        </w:tc>
        <w:tc>
          <w:tcPr>
            <w:tcW w:w="1517" w:type="dxa"/>
          </w:tcPr>
          <w:p w:rsidR="00503B67" w:rsidRDefault="00503B67" w:rsidP="00B41279"/>
        </w:tc>
        <w:tc>
          <w:tcPr>
            <w:tcW w:w="3081" w:type="dxa"/>
          </w:tcPr>
          <w:p w:rsidR="00503B67" w:rsidRDefault="00503B67" w:rsidP="00B41279"/>
        </w:tc>
      </w:tr>
      <w:tr w:rsidR="00503B67" w:rsidTr="00426DF1">
        <w:tc>
          <w:tcPr>
            <w:tcW w:w="4644" w:type="dxa"/>
          </w:tcPr>
          <w:p w:rsidR="00503B67" w:rsidRDefault="00503B67" w:rsidP="00B41279">
            <w:r>
              <w:t>Continuing Professional Development</w:t>
            </w:r>
          </w:p>
        </w:tc>
        <w:tc>
          <w:tcPr>
            <w:tcW w:w="1517" w:type="dxa"/>
          </w:tcPr>
          <w:p w:rsidR="00503B67" w:rsidRDefault="00503B67" w:rsidP="00B41279"/>
        </w:tc>
        <w:tc>
          <w:tcPr>
            <w:tcW w:w="3081" w:type="dxa"/>
          </w:tcPr>
          <w:p w:rsidR="00503B67" w:rsidRDefault="00503B67" w:rsidP="00B41279"/>
        </w:tc>
      </w:tr>
      <w:tr w:rsidR="000206FB" w:rsidTr="00426DF1">
        <w:tc>
          <w:tcPr>
            <w:tcW w:w="4644" w:type="dxa"/>
          </w:tcPr>
          <w:p w:rsidR="000206FB" w:rsidRDefault="000206FB" w:rsidP="00B41279">
            <w:r>
              <w:t>Other</w:t>
            </w:r>
          </w:p>
        </w:tc>
        <w:tc>
          <w:tcPr>
            <w:tcW w:w="1517" w:type="dxa"/>
          </w:tcPr>
          <w:p w:rsidR="000206FB" w:rsidRDefault="000206FB" w:rsidP="00B41279"/>
        </w:tc>
        <w:tc>
          <w:tcPr>
            <w:tcW w:w="3081" w:type="dxa"/>
          </w:tcPr>
          <w:p w:rsidR="000206FB" w:rsidRDefault="000206FB" w:rsidP="00B41279"/>
        </w:tc>
      </w:tr>
    </w:tbl>
    <w:p w:rsidR="00B41279" w:rsidRDefault="00B41279" w:rsidP="00B41279"/>
    <w:p w:rsidR="006046CD" w:rsidRPr="006046CD" w:rsidRDefault="006046CD" w:rsidP="00B41279">
      <w:pPr>
        <w:rPr>
          <w:b/>
        </w:rPr>
      </w:pPr>
      <w:r w:rsidRPr="006046CD">
        <w:rPr>
          <w:b/>
        </w:rPr>
        <w:t>Finance</w:t>
      </w:r>
    </w:p>
    <w:tbl>
      <w:tblPr>
        <w:tblStyle w:val="TableGrid"/>
        <w:tblW w:w="0" w:type="auto"/>
        <w:tblLook w:val="04A0"/>
      </w:tblPr>
      <w:tblGrid>
        <w:gridCol w:w="6771"/>
        <w:gridCol w:w="2471"/>
      </w:tblGrid>
      <w:tr w:rsidR="006046CD" w:rsidRPr="006046CD" w:rsidTr="006046CD">
        <w:tc>
          <w:tcPr>
            <w:tcW w:w="6771" w:type="dxa"/>
          </w:tcPr>
          <w:p w:rsidR="006046CD" w:rsidRPr="006046CD" w:rsidRDefault="006046CD" w:rsidP="00B41279">
            <w:pPr>
              <w:rPr>
                <w:b/>
              </w:rPr>
            </w:pPr>
            <w:r w:rsidRPr="006046CD">
              <w:rPr>
                <w:b/>
              </w:rPr>
              <w:t>Funding Source</w:t>
            </w:r>
          </w:p>
        </w:tc>
        <w:tc>
          <w:tcPr>
            <w:tcW w:w="2471" w:type="dxa"/>
          </w:tcPr>
          <w:p w:rsidR="006046CD" w:rsidRPr="006046CD" w:rsidRDefault="006046CD" w:rsidP="00B41279">
            <w:pPr>
              <w:rPr>
                <w:b/>
              </w:rPr>
            </w:pPr>
            <w:r w:rsidRPr="006046CD">
              <w:rPr>
                <w:b/>
              </w:rPr>
              <w:t>Amount</w:t>
            </w:r>
          </w:p>
        </w:tc>
      </w:tr>
      <w:tr w:rsidR="006046CD" w:rsidTr="006046CD">
        <w:tc>
          <w:tcPr>
            <w:tcW w:w="6771" w:type="dxa"/>
          </w:tcPr>
          <w:p w:rsidR="006046CD" w:rsidRDefault="006046CD" w:rsidP="00B41279">
            <w:r>
              <w:t>1 Music Education Grant</w:t>
            </w:r>
          </w:p>
        </w:tc>
        <w:tc>
          <w:tcPr>
            <w:tcW w:w="2471" w:type="dxa"/>
          </w:tcPr>
          <w:p w:rsidR="006046CD" w:rsidRDefault="006046CD" w:rsidP="00B41279"/>
        </w:tc>
      </w:tr>
      <w:tr w:rsidR="006046CD" w:rsidTr="006046CD">
        <w:tc>
          <w:tcPr>
            <w:tcW w:w="6771" w:type="dxa"/>
          </w:tcPr>
          <w:p w:rsidR="006046CD" w:rsidRDefault="006046CD" w:rsidP="00B41279">
            <w:r>
              <w:t>2 Local Authority contribution (LA’s own funds)</w:t>
            </w:r>
          </w:p>
        </w:tc>
        <w:tc>
          <w:tcPr>
            <w:tcW w:w="2471" w:type="dxa"/>
          </w:tcPr>
          <w:p w:rsidR="006046CD" w:rsidRDefault="006046CD" w:rsidP="00B41279"/>
        </w:tc>
      </w:tr>
      <w:tr w:rsidR="006046CD" w:rsidTr="006046CD">
        <w:tc>
          <w:tcPr>
            <w:tcW w:w="6771" w:type="dxa"/>
          </w:tcPr>
          <w:p w:rsidR="006046CD" w:rsidRDefault="006046CD" w:rsidP="00B41279">
            <w:r>
              <w:t>3 Local Authority (from the Dedicated Schools Budget, centrally allocated via the Schools Forum)</w:t>
            </w:r>
          </w:p>
        </w:tc>
        <w:tc>
          <w:tcPr>
            <w:tcW w:w="2471" w:type="dxa"/>
          </w:tcPr>
          <w:p w:rsidR="006046CD" w:rsidRDefault="006046CD" w:rsidP="00B41279"/>
        </w:tc>
      </w:tr>
      <w:tr w:rsidR="006046CD" w:rsidTr="006046CD">
        <w:tc>
          <w:tcPr>
            <w:tcW w:w="6771" w:type="dxa"/>
          </w:tcPr>
          <w:p w:rsidR="006046CD" w:rsidRDefault="006046CD" w:rsidP="00B41279">
            <w:r>
              <w:t>4 Income from Parents</w:t>
            </w:r>
          </w:p>
        </w:tc>
        <w:tc>
          <w:tcPr>
            <w:tcW w:w="2471" w:type="dxa"/>
          </w:tcPr>
          <w:p w:rsidR="006046CD" w:rsidRDefault="006046CD" w:rsidP="00B41279"/>
        </w:tc>
      </w:tr>
      <w:tr w:rsidR="006046CD" w:rsidTr="006046CD">
        <w:tc>
          <w:tcPr>
            <w:tcW w:w="6771" w:type="dxa"/>
          </w:tcPr>
          <w:p w:rsidR="006046CD" w:rsidRDefault="006046CD" w:rsidP="00B41279">
            <w:r>
              <w:t>5 Income from Schools (not included in 2 above)</w:t>
            </w:r>
          </w:p>
        </w:tc>
        <w:tc>
          <w:tcPr>
            <w:tcW w:w="2471" w:type="dxa"/>
          </w:tcPr>
          <w:p w:rsidR="006046CD" w:rsidRDefault="006046CD" w:rsidP="00B41279"/>
        </w:tc>
      </w:tr>
      <w:tr w:rsidR="006046CD" w:rsidTr="006046CD">
        <w:tc>
          <w:tcPr>
            <w:tcW w:w="6771" w:type="dxa"/>
          </w:tcPr>
          <w:p w:rsidR="006046CD" w:rsidRDefault="006046CD" w:rsidP="00B41279">
            <w:r>
              <w:t>6 Other income including project grants etc.</w:t>
            </w:r>
          </w:p>
        </w:tc>
        <w:tc>
          <w:tcPr>
            <w:tcW w:w="2471" w:type="dxa"/>
          </w:tcPr>
          <w:p w:rsidR="006046CD" w:rsidRDefault="006046CD" w:rsidP="00B41279"/>
        </w:tc>
      </w:tr>
      <w:tr w:rsidR="006046CD" w:rsidRPr="006046CD" w:rsidTr="006046CD">
        <w:tc>
          <w:tcPr>
            <w:tcW w:w="6771" w:type="dxa"/>
          </w:tcPr>
          <w:p w:rsidR="006046CD" w:rsidRPr="006046CD" w:rsidRDefault="006046CD" w:rsidP="00B41279">
            <w:pPr>
              <w:rPr>
                <w:b/>
              </w:rPr>
            </w:pPr>
            <w:r w:rsidRPr="006046CD">
              <w:rPr>
                <w:b/>
              </w:rPr>
              <w:t>Total operating budget</w:t>
            </w:r>
          </w:p>
        </w:tc>
        <w:tc>
          <w:tcPr>
            <w:tcW w:w="2471" w:type="dxa"/>
          </w:tcPr>
          <w:p w:rsidR="006046CD" w:rsidRPr="006046CD" w:rsidRDefault="006046CD" w:rsidP="00B41279">
            <w:pPr>
              <w:rPr>
                <w:b/>
              </w:rPr>
            </w:pPr>
          </w:p>
        </w:tc>
      </w:tr>
    </w:tbl>
    <w:p w:rsidR="00CC26F7" w:rsidRPr="000206FB" w:rsidRDefault="00CC26F7" w:rsidP="00CA3AA1">
      <w:pPr>
        <w:rPr>
          <w:b/>
        </w:rPr>
      </w:pPr>
    </w:p>
    <w:sectPr w:rsidR="00CC26F7" w:rsidRPr="000206FB" w:rsidSect="004A44E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E2" w:rsidRDefault="00F26EE2" w:rsidP="00594BF6">
      <w:pPr>
        <w:spacing w:after="0" w:line="240" w:lineRule="auto"/>
      </w:pPr>
      <w:r>
        <w:separator/>
      </w:r>
    </w:p>
  </w:endnote>
  <w:endnote w:type="continuationSeparator" w:id="0">
    <w:p w:rsidR="00F26EE2" w:rsidRDefault="00F26EE2" w:rsidP="00594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867604"/>
      <w:docPartObj>
        <w:docPartGallery w:val="Page Numbers (Bottom of Page)"/>
        <w:docPartUnique/>
      </w:docPartObj>
    </w:sdtPr>
    <w:sdtEndPr>
      <w:rPr>
        <w:noProof/>
      </w:rPr>
    </w:sdtEndPr>
    <w:sdtContent>
      <w:p w:rsidR="00594BF6" w:rsidRDefault="00645B01">
        <w:pPr>
          <w:pStyle w:val="Footer"/>
          <w:jc w:val="right"/>
        </w:pPr>
        <w:r>
          <w:fldChar w:fldCharType="begin"/>
        </w:r>
        <w:r w:rsidR="00594BF6">
          <w:instrText xml:space="preserve"> PAGE   \* MERGEFORMAT </w:instrText>
        </w:r>
        <w:r>
          <w:fldChar w:fldCharType="separate"/>
        </w:r>
        <w:r w:rsidR="002418CD">
          <w:rPr>
            <w:noProof/>
          </w:rPr>
          <w:t>1</w:t>
        </w:r>
        <w:r>
          <w:rPr>
            <w:noProof/>
          </w:rPr>
          <w:fldChar w:fldCharType="end"/>
        </w:r>
      </w:p>
    </w:sdtContent>
  </w:sdt>
  <w:p w:rsidR="00594BF6" w:rsidRDefault="00594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E2" w:rsidRDefault="00F26EE2" w:rsidP="00594BF6">
      <w:pPr>
        <w:spacing w:after="0" w:line="240" w:lineRule="auto"/>
      </w:pPr>
      <w:r>
        <w:separator/>
      </w:r>
    </w:p>
  </w:footnote>
  <w:footnote w:type="continuationSeparator" w:id="0">
    <w:p w:rsidR="00F26EE2" w:rsidRDefault="00F26EE2" w:rsidP="00594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CBA"/>
    <w:multiLevelType w:val="hybridMultilevel"/>
    <w:tmpl w:val="DED88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F66AC0"/>
    <w:multiLevelType w:val="hybridMultilevel"/>
    <w:tmpl w:val="3D208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63873"/>
    <w:multiLevelType w:val="hybridMultilevel"/>
    <w:tmpl w:val="BFB2C81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3A35B3"/>
    <w:multiLevelType w:val="hybridMultilevel"/>
    <w:tmpl w:val="B8C8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020F6"/>
    <w:multiLevelType w:val="hybridMultilevel"/>
    <w:tmpl w:val="536E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783DC7"/>
    <w:multiLevelType w:val="hybridMultilevel"/>
    <w:tmpl w:val="6478BA1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325F64"/>
    <w:multiLevelType w:val="hybridMultilevel"/>
    <w:tmpl w:val="BA56F5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4F07AB"/>
    <w:multiLevelType w:val="hybridMultilevel"/>
    <w:tmpl w:val="BDA63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D387FBC"/>
    <w:multiLevelType w:val="hybridMultilevel"/>
    <w:tmpl w:val="239E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9D40BD"/>
    <w:multiLevelType w:val="hybridMultilevel"/>
    <w:tmpl w:val="84262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8"/>
  </w:num>
  <w:num w:numId="5">
    <w:abstractNumId w:val="0"/>
  </w:num>
  <w:num w:numId="6">
    <w:abstractNumId w:val="9"/>
  </w:num>
  <w:num w:numId="7">
    <w:abstractNumId w:val="6"/>
  </w:num>
  <w:num w:numId="8">
    <w:abstractNumId w:val="7"/>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51AEE"/>
    <w:rsid w:val="000206FB"/>
    <w:rsid w:val="00030856"/>
    <w:rsid w:val="00051893"/>
    <w:rsid w:val="000F6707"/>
    <w:rsid w:val="00121B00"/>
    <w:rsid w:val="001F3154"/>
    <w:rsid w:val="002418CD"/>
    <w:rsid w:val="00252D58"/>
    <w:rsid w:val="002925FC"/>
    <w:rsid w:val="002B1E98"/>
    <w:rsid w:val="002C5439"/>
    <w:rsid w:val="00326095"/>
    <w:rsid w:val="0034446B"/>
    <w:rsid w:val="003A7291"/>
    <w:rsid w:val="00426DF1"/>
    <w:rsid w:val="00466BAF"/>
    <w:rsid w:val="004A44E9"/>
    <w:rsid w:val="00503B67"/>
    <w:rsid w:val="00594BF6"/>
    <w:rsid w:val="005B27F8"/>
    <w:rsid w:val="0060092C"/>
    <w:rsid w:val="006046CD"/>
    <w:rsid w:val="00645B01"/>
    <w:rsid w:val="00665921"/>
    <w:rsid w:val="00685EF2"/>
    <w:rsid w:val="006F42F1"/>
    <w:rsid w:val="007174E8"/>
    <w:rsid w:val="00760861"/>
    <w:rsid w:val="00791802"/>
    <w:rsid w:val="007F3764"/>
    <w:rsid w:val="009E3EC6"/>
    <w:rsid w:val="00A10890"/>
    <w:rsid w:val="00A555FD"/>
    <w:rsid w:val="00A559C4"/>
    <w:rsid w:val="00AE1AA9"/>
    <w:rsid w:val="00AE4618"/>
    <w:rsid w:val="00B10A63"/>
    <w:rsid w:val="00B32122"/>
    <w:rsid w:val="00B41279"/>
    <w:rsid w:val="00B75C39"/>
    <w:rsid w:val="00BE4B17"/>
    <w:rsid w:val="00C66BCB"/>
    <w:rsid w:val="00C95B0D"/>
    <w:rsid w:val="00CA3AA1"/>
    <w:rsid w:val="00CB0EC7"/>
    <w:rsid w:val="00CB4E7A"/>
    <w:rsid w:val="00CC26F7"/>
    <w:rsid w:val="00CD68F5"/>
    <w:rsid w:val="00CE1621"/>
    <w:rsid w:val="00CE6803"/>
    <w:rsid w:val="00E51AEE"/>
    <w:rsid w:val="00E566E8"/>
    <w:rsid w:val="00E8545B"/>
    <w:rsid w:val="00EE44F6"/>
    <w:rsid w:val="00F032CE"/>
    <w:rsid w:val="00F26EE2"/>
    <w:rsid w:val="00F85731"/>
    <w:rsid w:val="00FA7E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AEE"/>
    <w:pPr>
      <w:ind w:left="720"/>
      <w:contextualSpacing/>
    </w:pPr>
  </w:style>
  <w:style w:type="table" w:styleId="TableGrid">
    <w:name w:val="Table Grid"/>
    <w:basedOn w:val="TableNormal"/>
    <w:uiPriority w:val="59"/>
    <w:rsid w:val="00426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3AA1"/>
    <w:pPr>
      <w:spacing w:after="0" w:line="240" w:lineRule="auto"/>
    </w:pPr>
  </w:style>
  <w:style w:type="paragraph" w:styleId="Header">
    <w:name w:val="header"/>
    <w:basedOn w:val="Normal"/>
    <w:link w:val="HeaderChar"/>
    <w:uiPriority w:val="99"/>
    <w:unhideWhenUsed/>
    <w:rsid w:val="00594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F6"/>
  </w:style>
  <w:style w:type="paragraph" w:styleId="Footer">
    <w:name w:val="footer"/>
    <w:basedOn w:val="Normal"/>
    <w:link w:val="FooterChar"/>
    <w:uiPriority w:val="99"/>
    <w:unhideWhenUsed/>
    <w:rsid w:val="00594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AEE"/>
    <w:pPr>
      <w:ind w:left="720"/>
      <w:contextualSpacing/>
    </w:pPr>
  </w:style>
  <w:style w:type="table" w:styleId="TableGrid">
    <w:name w:val="Table Grid"/>
    <w:basedOn w:val="TableNormal"/>
    <w:uiPriority w:val="59"/>
    <w:rsid w:val="00426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3AA1"/>
    <w:pPr>
      <w:spacing w:after="0" w:line="240" w:lineRule="auto"/>
    </w:pPr>
  </w:style>
  <w:style w:type="paragraph" w:styleId="Header">
    <w:name w:val="header"/>
    <w:basedOn w:val="Normal"/>
    <w:link w:val="HeaderChar"/>
    <w:uiPriority w:val="99"/>
    <w:unhideWhenUsed/>
    <w:rsid w:val="00594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F6"/>
  </w:style>
  <w:style w:type="paragraph" w:styleId="Footer">
    <w:name w:val="footer"/>
    <w:basedOn w:val="Normal"/>
    <w:link w:val="FooterChar"/>
    <w:uiPriority w:val="99"/>
    <w:unhideWhenUsed/>
    <w:rsid w:val="00594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Sarah Adamson</cp:lastModifiedBy>
  <cp:revision>2</cp:revision>
  <dcterms:created xsi:type="dcterms:W3CDTF">2011-07-01T14:37:00Z</dcterms:created>
  <dcterms:modified xsi:type="dcterms:W3CDTF">2011-07-01T14:37:00Z</dcterms:modified>
</cp:coreProperties>
</file>